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661388018"/>
        <w:docPartObj>
          <w:docPartGallery w:val="Cover Pages"/>
          <w:docPartUnique/>
        </w:docPartObj>
      </w:sdtPr>
      <w:sdtEndPr/>
      <w:sdtContent>
        <w:p w14:paraId="18B294DA" w14:textId="4529EFA8" w:rsidR="0025373A" w:rsidRDefault="0025373A">
          <w:r>
            <w:rPr>
              <w:noProof/>
            </w:rPr>
            <mc:AlternateContent>
              <mc:Choice Requires="wpg">
                <w:drawing>
                  <wp:anchor distT="0" distB="0" distL="114300" distR="114300" simplePos="0" relativeHeight="251658241" behindDoc="0" locked="0" layoutInCell="1" allowOverlap="1" wp14:anchorId="16052F7D" wp14:editId="5FFB7C0A">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1"/>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21B456B0" id="Group 149" o:spid="_x0000_s1026" style="position:absolute;margin-left:0;margin-top:0;width:8in;height:95.7pt;z-index:251658241;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2" o:title="" recolor="t" rotate="t" type="frame"/>
                    </v:rect>
                    <w10:wrap anchorx="page" anchory="page"/>
                  </v:group>
                </w:pict>
              </mc:Fallback>
            </mc:AlternateContent>
          </w:r>
        </w:p>
        <w:p w14:paraId="5E5787A5" w14:textId="2063260F" w:rsidR="0025373A" w:rsidRDefault="002009C6">
          <w:r>
            <w:rPr>
              <w:noProof/>
            </w:rPr>
            <w:drawing>
              <wp:anchor distT="0" distB="0" distL="114300" distR="114300" simplePos="0" relativeHeight="251658242" behindDoc="1" locked="0" layoutInCell="1" allowOverlap="1" wp14:anchorId="3658090B" wp14:editId="16B7C6C6">
                <wp:simplePos x="0" y="0"/>
                <wp:positionH relativeFrom="margin">
                  <wp:align>right</wp:align>
                </wp:positionH>
                <wp:positionV relativeFrom="paragraph">
                  <wp:posOffset>5772785</wp:posOffset>
                </wp:positionV>
                <wp:extent cx="3152775" cy="1447800"/>
                <wp:effectExtent l="0" t="0" r="9525" b="0"/>
                <wp:wrapTight wrapText="bothSides">
                  <wp:wrapPolygon edited="0">
                    <wp:start x="0" y="0"/>
                    <wp:lineTo x="0" y="21316"/>
                    <wp:lineTo x="21535" y="21316"/>
                    <wp:lineTo x="2153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52775"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48B78574" wp14:editId="05C22A8B">
                    <wp:simplePos x="0" y="0"/>
                    <wp:positionH relativeFrom="margin">
                      <wp:align>center</wp:align>
                    </wp:positionH>
                    <wp:positionV relativeFrom="page">
                      <wp:posOffset>2035810</wp:posOffset>
                    </wp:positionV>
                    <wp:extent cx="7315200" cy="3638550"/>
                    <wp:effectExtent l="0" t="0" r="0" b="508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0BD0F1" w14:textId="79FB4AEC" w:rsidR="0025373A" w:rsidRDefault="00055735">
                                <w:pPr>
                                  <w:jc w:val="right"/>
                                  <w:rPr>
                                    <w:color w:val="4472C4" w:themeColor="accent1"/>
                                    <w:sz w:val="64"/>
                                    <w:szCs w:val="64"/>
                                  </w:rPr>
                                </w:pPr>
                                <w:sdt>
                                  <w:sdtPr>
                                    <w:rPr>
                                      <w:caps/>
                                      <w:color w:val="4472C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AF59A4">
                                      <w:rPr>
                                        <w:caps/>
                                        <w:color w:val="4472C4" w:themeColor="accent1"/>
                                        <w:sz w:val="64"/>
                                        <w:szCs w:val="64"/>
                                      </w:rPr>
                                      <w:t>Public Services reform (Scotland) act 2010 Disclosures</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375B7542" w14:textId="7F613F35" w:rsidR="0025373A" w:rsidRDefault="001F383E">
                                    <w:pPr>
                                      <w:jc w:val="right"/>
                                      <w:rPr>
                                        <w:smallCaps/>
                                        <w:color w:val="404040" w:themeColor="text1" w:themeTint="BF"/>
                                        <w:sz w:val="36"/>
                                        <w:szCs w:val="36"/>
                                      </w:rPr>
                                    </w:pPr>
                                    <w:r>
                                      <w:rPr>
                                        <w:color w:val="404040" w:themeColor="text1" w:themeTint="BF"/>
                                        <w:sz w:val="36"/>
                                        <w:szCs w:val="36"/>
                                      </w:rPr>
                                      <w:t>Disclosures for the financial year</w:t>
                                    </w:r>
                                    <w:r w:rsidR="000B6CFE">
                                      <w:rPr>
                                        <w:color w:val="404040" w:themeColor="text1" w:themeTint="BF"/>
                                        <w:sz w:val="36"/>
                                        <w:szCs w:val="36"/>
                                      </w:rPr>
                                      <w:t xml:space="preserve"> </w:t>
                                    </w:r>
                                    <w:r w:rsidR="003A7F66">
                                      <w:rPr>
                                        <w:color w:val="404040" w:themeColor="text1" w:themeTint="BF"/>
                                        <w:sz w:val="36"/>
                                        <w:szCs w:val="36"/>
                                      </w:rPr>
                                      <w:t>202</w:t>
                                    </w:r>
                                    <w:r w:rsidR="0093014A">
                                      <w:rPr>
                                        <w:color w:val="404040" w:themeColor="text1" w:themeTint="BF"/>
                                        <w:sz w:val="36"/>
                                        <w:szCs w:val="36"/>
                                      </w:rPr>
                                      <w:t>4</w:t>
                                    </w:r>
                                    <w:r w:rsidR="003A7F66">
                                      <w:rPr>
                                        <w:color w:val="404040" w:themeColor="text1" w:themeTint="BF"/>
                                        <w:sz w:val="36"/>
                                        <w:szCs w:val="36"/>
                                      </w:rPr>
                                      <w:t>-2</w:t>
                                    </w:r>
                                    <w:r w:rsidR="0093014A">
                                      <w:rPr>
                                        <w:color w:val="404040" w:themeColor="text1" w:themeTint="BF"/>
                                        <w:sz w:val="36"/>
                                        <w:szCs w:val="36"/>
                                      </w:rPr>
                                      <w:t>5</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type w14:anchorId="48B78574" id="_x0000_t202" coordsize="21600,21600" o:spt="202" path="m,l,21600r21600,l21600,xe">
                    <v:stroke joinstyle="miter"/>
                    <v:path gradientshapeok="t" o:connecttype="rect"/>
                  </v:shapetype>
                  <v:shape id="Text Box 154" o:spid="_x0000_s1026" type="#_x0000_t202" style="position:absolute;margin-left:0;margin-top:160.3pt;width:8in;height:286.5pt;z-index:251658240;visibility:visible;mso-wrap-style:square;mso-width-percent:941;mso-height-percent:363;mso-wrap-distance-left:9pt;mso-wrap-distance-top:0;mso-wrap-distance-right:9pt;mso-wrap-distance-bottom:0;mso-position-horizontal:center;mso-position-horizontal-relative:margin;mso-position-vertical:absolute;mso-position-vertical-relative:page;mso-width-percent:941;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" filled="f" stroked="f" strokeweight=".5pt">
                    <v:textbox inset="126pt,0,54pt,0">
                      <w:txbxContent>
                        <w:p w14:paraId="430BD0F1" w14:textId="79FB4AEC" w:rsidR="0025373A" w:rsidRDefault="00055735">
                          <w:pPr>
                            <w:jc w:val="right"/>
                            <w:rPr>
                              <w:color w:val="4472C4" w:themeColor="accent1"/>
                              <w:sz w:val="64"/>
                              <w:szCs w:val="64"/>
                            </w:rPr>
                          </w:pPr>
                          <w:sdt>
                            <w:sdtPr>
                              <w:rPr>
                                <w:caps/>
                                <w:color w:val="4472C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AF59A4">
                                <w:rPr>
                                  <w:caps/>
                                  <w:color w:val="4472C4" w:themeColor="accent1"/>
                                  <w:sz w:val="64"/>
                                  <w:szCs w:val="64"/>
                                </w:rPr>
                                <w:t>Public Services reform (Scotland) act 2010 Disclosures</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375B7542" w14:textId="7F613F35" w:rsidR="0025373A" w:rsidRDefault="001F383E">
                              <w:pPr>
                                <w:jc w:val="right"/>
                                <w:rPr>
                                  <w:smallCaps/>
                                  <w:color w:val="404040" w:themeColor="text1" w:themeTint="BF"/>
                                  <w:sz w:val="36"/>
                                  <w:szCs w:val="36"/>
                                </w:rPr>
                              </w:pPr>
                              <w:r>
                                <w:rPr>
                                  <w:color w:val="404040" w:themeColor="text1" w:themeTint="BF"/>
                                  <w:sz w:val="36"/>
                                  <w:szCs w:val="36"/>
                                </w:rPr>
                                <w:t>Disclosures for the financial year</w:t>
                              </w:r>
                              <w:r w:rsidR="000B6CFE">
                                <w:rPr>
                                  <w:color w:val="404040" w:themeColor="text1" w:themeTint="BF"/>
                                  <w:sz w:val="36"/>
                                  <w:szCs w:val="36"/>
                                </w:rPr>
                                <w:t xml:space="preserve"> </w:t>
                              </w:r>
                              <w:r w:rsidR="003A7F66">
                                <w:rPr>
                                  <w:color w:val="404040" w:themeColor="text1" w:themeTint="BF"/>
                                  <w:sz w:val="36"/>
                                  <w:szCs w:val="36"/>
                                </w:rPr>
                                <w:t>202</w:t>
                              </w:r>
                              <w:r w:rsidR="0093014A">
                                <w:rPr>
                                  <w:color w:val="404040" w:themeColor="text1" w:themeTint="BF"/>
                                  <w:sz w:val="36"/>
                                  <w:szCs w:val="36"/>
                                </w:rPr>
                                <w:t>4</w:t>
                              </w:r>
                              <w:r w:rsidR="003A7F66">
                                <w:rPr>
                                  <w:color w:val="404040" w:themeColor="text1" w:themeTint="BF"/>
                                  <w:sz w:val="36"/>
                                  <w:szCs w:val="36"/>
                                </w:rPr>
                                <w:t>-2</w:t>
                              </w:r>
                              <w:r w:rsidR="0093014A">
                                <w:rPr>
                                  <w:color w:val="404040" w:themeColor="text1" w:themeTint="BF"/>
                                  <w:sz w:val="36"/>
                                  <w:szCs w:val="36"/>
                                </w:rPr>
                                <w:t>5</w:t>
                              </w:r>
                            </w:p>
                          </w:sdtContent>
                        </w:sdt>
                      </w:txbxContent>
                    </v:textbox>
                    <w10:wrap type="square" anchorx="margin" anchory="page"/>
                  </v:shape>
                </w:pict>
              </mc:Fallback>
            </mc:AlternateContent>
          </w:r>
          <w:r w:rsidR="0025373A">
            <w:br w:type="page"/>
          </w:r>
        </w:p>
      </w:sdtContent>
    </w:sdt>
    <w:p w14:paraId="3E575930" w14:textId="389149C9" w:rsidR="00BF3710" w:rsidRDefault="00FB6950" w:rsidP="00FB6950">
      <w:pPr>
        <w:rPr>
          <w:b/>
          <w:bCs/>
          <w:color w:val="2F5496" w:themeColor="accent1" w:themeShade="BF"/>
          <w:sz w:val="36"/>
          <w:szCs w:val="36"/>
        </w:rPr>
      </w:pPr>
      <w:r w:rsidRPr="00BF3710">
        <w:rPr>
          <w:b/>
          <w:bCs/>
          <w:color w:val="2F5496" w:themeColor="accent1" w:themeShade="BF"/>
          <w:sz w:val="36"/>
          <w:szCs w:val="36"/>
        </w:rPr>
        <w:lastRenderedPageBreak/>
        <w:t>Introduction</w:t>
      </w:r>
    </w:p>
    <w:p w14:paraId="1F23D242" w14:textId="47DB2CED" w:rsidR="00FB6950" w:rsidRPr="00BF3710" w:rsidRDefault="00FB6950" w:rsidP="00BF3710">
      <w:pPr>
        <w:jc w:val="both"/>
        <w:rPr>
          <w:sz w:val="24"/>
          <w:szCs w:val="24"/>
        </w:rPr>
      </w:pPr>
      <w:r w:rsidRPr="00BF3710">
        <w:rPr>
          <w:sz w:val="24"/>
          <w:szCs w:val="24"/>
        </w:rPr>
        <w:t xml:space="preserve">The </w:t>
      </w:r>
      <w:r w:rsidRPr="00BF3710">
        <w:rPr>
          <w:b/>
          <w:bCs/>
          <w:sz w:val="24"/>
          <w:szCs w:val="24"/>
        </w:rPr>
        <w:t>Public Services Reform (Scotland) Act 2010</w:t>
      </w:r>
      <w:r w:rsidRPr="00BF3710">
        <w:rPr>
          <w:sz w:val="24"/>
          <w:szCs w:val="24"/>
        </w:rPr>
        <w:t xml:space="preserve"> requires public bodies to publish information on certain expenditure and activities. Under this Act, we have a duty to publish the following information:</w:t>
      </w:r>
    </w:p>
    <w:p w14:paraId="5F5A1726" w14:textId="77777777" w:rsidR="00FB6950" w:rsidRPr="00870420" w:rsidRDefault="00FB6950" w:rsidP="00870420">
      <w:pPr>
        <w:pStyle w:val="ListParagraph"/>
        <w:numPr>
          <w:ilvl w:val="0"/>
          <w:numId w:val="3"/>
        </w:numPr>
        <w:jc w:val="both"/>
        <w:rPr>
          <w:sz w:val="24"/>
          <w:szCs w:val="24"/>
        </w:rPr>
      </w:pPr>
      <w:r w:rsidRPr="00870420">
        <w:rPr>
          <w:sz w:val="24"/>
          <w:szCs w:val="24"/>
        </w:rPr>
        <w:t>Details of any expenditure incurred on public relations, overseas travel, hospitality and entertainment, and external consultancy.</w:t>
      </w:r>
    </w:p>
    <w:p w14:paraId="3CADE8EE" w14:textId="77777777" w:rsidR="00FB6950" w:rsidRDefault="00FB6950" w:rsidP="00A72867">
      <w:pPr>
        <w:pStyle w:val="ListParagraph"/>
        <w:numPr>
          <w:ilvl w:val="0"/>
          <w:numId w:val="1"/>
        </w:numPr>
        <w:jc w:val="both"/>
        <w:rPr>
          <w:sz w:val="24"/>
          <w:szCs w:val="24"/>
        </w:rPr>
      </w:pPr>
      <w:r w:rsidRPr="00A72867">
        <w:rPr>
          <w:sz w:val="24"/>
          <w:szCs w:val="24"/>
        </w:rPr>
        <w:t xml:space="preserve">The number of individuals (if any) who received remuneration </w:t>
      </w:r>
      <w:proofErr w:type="gramStart"/>
      <w:r w:rsidRPr="00A72867">
        <w:rPr>
          <w:sz w:val="24"/>
          <w:szCs w:val="24"/>
        </w:rPr>
        <w:t>in excess of</w:t>
      </w:r>
      <w:proofErr w:type="gramEnd"/>
      <w:r w:rsidRPr="00A72867">
        <w:rPr>
          <w:sz w:val="24"/>
          <w:szCs w:val="24"/>
        </w:rPr>
        <w:t xml:space="preserve"> £150,000.</w:t>
      </w:r>
    </w:p>
    <w:p w14:paraId="1A0CCDC9" w14:textId="301B3A8D" w:rsidR="006D092C" w:rsidRPr="006D092C" w:rsidRDefault="006D092C" w:rsidP="006D092C">
      <w:pPr>
        <w:pStyle w:val="ListParagraph"/>
        <w:numPr>
          <w:ilvl w:val="0"/>
          <w:numId w:val="1"/>
        </w:numPr>
        <w:jc w:val="both"/>
        <w:rPr>
          <w:sz w:val="24"/>
          <w:szCs w:val="24"/>
        </w:rPr>
      </w:pPr>
      <w:r w:rsidRPr="00EF0125">
        <w:rPr>
          <w:sz w:val="24"/>
          <w:szCs w:val="24"/>
        </w:rPr>
        <w:t xml:space="preserve">Payments with a value </w:t>
      </w:r>
      <w:proofErr w:type="gramStart"/>
      <w:r w:rsidRPr="00EF0125">
        <w:rPr>
          <w:sz w:val="24"/>
          <w:szCs w:val="24"/>
        </w:rPr>
        <w:t>in excess of</w:t>
      </w:r>
      <w:proofErr w:type="gramEnd"/>
      <w:r w:rsidRPr="00EF0125">
        <w:rPr>
          <w:sz w:val="24"/>
          <w:szCs w:val="24"/>
        </w:rPr>
        <w:t xml:space="preserve"> £25,000. </w:t>
      </w:r>
      <w:r w:rsidRPr="007C495A">
        <w:rPr>
          <w:sz w:val="24"/>
          <w:szCs w:val="24"/>
        </w:rPr>
        <w:t xml:space="preserve">This includes all payments </w:t>
      </w:r>
      <w:proofErr w:type="gramStart"/>
      <w:r w:rsidRPr="007C495A">
        <w:rPr>
          <w:sz w:val="24"/>
          <w:szCs w:val="24"/>
        </w:rPr>
        <w:t>in excess of</w:t>
      </w:r>
      <w:proofErr w:type="gramEnd"/>
      <w:r w:rsidRPr="007C495A">
        <w:rPr>
          <w:sz w:val="24"/>
          <w:szCs w:val="24"/>
        </w:rPr>
        <w:t xml:space="preserve"> this figure but excludes payments to employees</w:t>
      </w:r>
      <w:r>
        <w:rPr>
          <w:sz w:val="24"/>
          <w:szCs w:val="24"/>
        </w:rPr>
        <w:t>.</w:t>
      </w:r>
    </w:p>
    <w:p w14:paraId="76CDD151" w14:textId="77777777" w:rsidR="00FB6950" w:rsidRPr="00A72867" w:rsidRDefault="00FB6950" w:rsidP="00A72867">
      <w:pPr>
        <w:pStyle w:val="ListParagraph"/>
        <w:numPr>
          <w:ilvl w:val="0"/>
          <w:numId w:val="1"/>
        </w:numPr>
        <w:jc w:val="both"/>
        <w:rPr>
          <w:sz w:val="24"/>
          <w:szCs w:val="24"/>
        </w:rPr>
      </w:pPr>
      <w:r w:rsidRPr="00A72867">
        <w:rPr>
          <w:sz w:val="24"/>
          <w:szCs w:val="24"/>
        </w:rPr>
        <w:t>A statement of the steps taken during the year to promote and increase sustainable growth.</w:t>
      </w:r>
    </w:p>
    <w:p w14:paraId="1176CD78" w14:textId="50E40EFB" w:rsidR="00A32372" w:rsidRDefault="00FB6950" w:rsidP="00A72867">
      <w:pPr>
        <w:pStyle w:val="ListParagraph"/>
        <w:numPr>
          <w:ilvl w:val="0"/>
          <w:numId w:val="1"/>
        </w:numPr>
        <w:jc w:val="both"/>
        <w:rPr>
          <w:sz w:val="24"/>
          <w:szCs w:val="24"/>
        </w:rPr>
      </w:pPr>
      <w:r w:rsidRPr="00A72867">
        <w:rPr>
          <w:sz w:val="24"/>
          <w:szCs w:val="24"/>
        </w:rPr>
        <w:t>A statement of the steps taken during the year to improve efficiency, economy and effectiveness.</w:t>
      </w:r>
    </w:p>
    <w:p w14:paraId="0B6844C1" w14:textId="5813122A" w:rsidR="00526F19" w:rsidRDefault="00111C61" w:rsidP="00111C61">
      <w:pPr>
        <w:jc w:val="both"/>
        <w:rPr>
          <w:b/>
          <w:bCs/>
          <w:sz w:val="24"/>
          <w:szCs w:val="24"/>
        </w:rPr>
      </w:pPr>
      <w:r w:rsidRPr="6EF1AAB2">
        <w:rPr>
          <w:sz w:val="24"/>
          <w:szCs w:val="24"/>
        </w:rPr>
        <w:t xml:space="preserve">Information relating to Scottish Water is shown below for the financial year ended </w:t>
      </w:r>
      <w:r w:rsidRPr="6EF1AAB2">
        <w:rPr>
          <w:b/>
          <w:bCs/>
          <w:sz w:val="24"/>
          <w:szCs w:val="24"/>
        </w:rPr>
        <w:t>31st March</w:t>
      </w:r>
      <w:r w:rsidR="00404427" w:rsidRPr="6EF1AAB2">
        <w:rPr>
          <w:b/>
          <w:bCs/>
          <w:sz w:val="24"/>
          <w:szCs w:val="24"/>
        </w:rPr>
        <w:t xml:space="preserve"> </w:t>
      </w:r>
      <w:r w:rsidRPr="6EF1AAB2">
        <w:rPr>
          <w:b/>
          <w:bCs/>
          <w:sz w:val="24"/>
          <w:szCs w:val="24"/>
        </w:rPr>
        <w:t>202</w:t>
      </w:r>
      <w:r w:rsidR="00454159">
        <w:rPr>
          <w:b/>
          <w:bCs/>
          <w:sz w:val="24"/>
          <w:szCs w:val="24"/>
        </w:rPr>
        <w:t>5</w:t>
      </w:r>
      <w:r w:rsidRPr="6EF1AAB2">
        <w:rPr>
          <w:b/>
          <w:bCs/>
          <w:sz w:val="24"/>
          <w:szCs w:val="24"/>
        </w:rPr>
        <w:t>.</w:t>
      </w:r>
    </w:p>
    <w:p w14:paraId="40494902" w14:textId="1F3A2756" w:rsidR="00AF1DAE" w:rsidRDefault="00AF1DAE" w:rsidP="00AF1DAE">
      <w:pPr>
        <w:rPr>
          <w:b/>
          <w:bCs/>
          <w:color w:val="2F5496" w:themeColor="accent1" w:themeShade="BF"/>
          <w:sz w:val="36"/>
          <w:szCs w:val="36"/>
        </w:rPr>
      </w:pPr>
      <w:r>
        <w:rPr>
          <w:b/>
          <w:bCs/>
          <w:color w:val="2F5496" w:themeColor="accent1" w:themeShade="BF"/>
          <w:sz w:val="36"/>
          <w:szCs w:val="36"/>
        </w:rPr>
        <w:t>Expenditure Details for the Period April 202</w:t>
      </w:r>
      <w:r w:rsidR="00454159">
        <w:rPr>
          <w:b/>
          <w:bCs/>
          <w:color w:val="2F5496" w:themeColor="accent1" w:themeShade="BF"/>
          <w:sz w:val="36"/>
          <w:szCs w:val="36"/>
        </w:rPr>
        <w:t>4</w:t>
      </w:r>
      <w:r>
        <w:rPr>
          <w:b/>
          <w:bCs/>
          <w:color w:val="2F5496" w:themeColor="accent1" w:themeShade="BF"/>
          <w:sz w:val="36"/>
          <w:szCs w:val="36"/>
        </w:rPr>
        <w:t xml:space="preserve"> to March 202</w:t>
      </w:r>
      <w:r w:rsidR="00454159">
        <w:rPr>
          <w:b/>
          <w:bCs/>
          <w:color w:val="2F5496" w:themeColor="accent1" w:themeShade="BF"/>
          <w:sz w:val="36"/>
          <w:szCs w:val="36"/>
        </w:rPr>
        <w:t>5</w:t>
      </w:r>
    </w:p>
    <w:p w14:paraId="0CE4A555" w14:textId="77777777" w:rsidR="00AF1DAE" w:rsidRDefault="00AF1DAE" w:rsidP="00840A76">
      <w:pPr>
        <w:rPr>
          <w:b/>
          <w:bCs/>
          <w:color w:val="2F5496" w:themeColor="accent1" w:themeShade="BF"/>
          <w:sz w:val="36"/>
          <w:szCs w:val="36"/>
        </w:rPr>
      </w:pPr>
    </w:p>
    <w:tbl>
      <w:tblPr>
        <w:tblStyle w:val="GridTable1Light"/>
        <w:tblW w:w="7904" w:type="dxa"/>
        <w:jc w:val="center"/>
        <w:tblLook w:val="04A0" w:firstRow="1" w:lastRow="0" w:firstColumn="1" w:lastColumn="0" w:noHBand="0" w:noVBand="1"/>
      </w:tblPr>
      <w:tblGrid>
        <w:gridCol w:w="6374"/>
        <w:gridCol w:w="1530"/>
      </w:tblGrid>
      <w:tr w:rsidR="002C4047" w:rsidRPr="004B3512" w14:paraId="362CE0C6" w14:textId="77777777" w:rsidTr="6E0DDC5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74" w:type="dxa"/>
          </w:tcPr>
          <w:p w14:paraId="4B33C816" w14:textId="3C7C9F92" w:rsidR="002C4047" w:rsidRPr="004B3512" w:rsidRDefault="002C4047" w:rsidP="00840A76">
            <w:pPr>
              <w:rPr>
                <w:sz w:val="24"/>
                <w:szCs w:val="24"/>
              </w:rPr>
            </w:pPr>
            <w:r w:rsidRPr="004B3512">
              <w:rPr>
                <w:sz w:val="24"/>
                <w:szCs w:val="24"/>
              </w:rPr>
              <w:t xml:space="preserve">Type of Expenditure </w:t>
            </w:r>
          </w:p>
        </w:tc>
        <w:tc>
          <w:tcPr>
            <w:tcW w:w="1530" w:type="dxa"/>
          </w:tcPr>
          <w:p w14:paraId="5536E646" w14:textId="1EE21E13" w:rsidR="002C4047" w:rsidRPr="004B3512" w:rsidRDefault="00FD29B5" w:rsidP="00FD29B5">
            <w:pPr>
              <w:jc w:val="center"/>
              <w:cnfStyle w:val="100000000000" w:firstRow="1" w:lastRow="0" w:firstColumn="0" w:lastColumn="0" w:oddVBand="0" w:evenVBand="0" w:oddHBand="0" w:evenHBand="0" w:firstRowFirstColumn="0" w:firstRowLastColumn="0" w:lastRowFirstColumn="0" w:lastRowLastColumn="0"/>
              <w:rPr>
                <w:sz w:val="24"/>
                <w:szCs w:val="24"/>
              </w:rPr>
            </w:pPr>
            <w:r w:rsidRPr="004B3512">
              <w:rPr>
                <w:sz w:val="24"/>
                <w:szCs w:val="24"/>
              </w:rPr>
              <w:t>£</w:t>
            </w:r>
          </w:p>
        </w:tc>
      </w:tr>
      <w:tr w:rsidR="002C4047" w:rsidRPr="004B3512" w14:paraId="20AAA4C3" w14:textId="77777777" w:rsidTr="6E0DDC5B">
        <w:trPr>
          <w:jc w:val="center"/>
        </w:trPr>
        <w:tc>
          <w:tcPr>
            <w:cnfStyle w:val="001000000000" w:firstRow="0" w:lastRow="0" w:firstColumn="1" w:lastColumn="0" w:oddVBand="0" w:evenVBand="0" w:oddHBand="0" w:evenHBand="0" w:firstRowFirstColumn="0" w:firstRowLastColumn="0" w:lastRowFirstColumn="0" w:lastRowLastColumn="0"/>
            <w:tcW w:w="6374" w:type="dxa"/>
          </w:tcPr>
          <w:p w14:paraId="72B7E17F" w14:textId="4A356126" w:rsidR="002C4047" w:rsidRPr="004B3512" w:rsidRDefault="002C4047" w:rsidP="00840A76">
            <w:pPr>
              <w:rPr>
                <w:b w:val="0"/>
                <w:bCs w:val="0"/>
                <w:sz w:val="24"/>
                <w:szCs w:val="24"/>
              </w:rPr>
            </w:pPr>
            <w:r w:rsidRPr="004B3512">
              <w:rPr>
                <w:b w:val="0"/>
                <w:bCs w:val="0"/>
                <w:sz w:val="24"/>
                <w:szCs w:val="24"/>
              </w:rPr>
              <w:t>Public Relations</w:t>
            </w:r>
          </w:p>
        </w:tc>
        <w:tc>
          <w:tcPr>
            <w:tcW w:w="1530" w:type="dxa"/>
          </w:tcPr>
          <w:p w14:paraId="6627D1DB" w14:textId="30DA110B" w:rsidR="002C4047" w:rsidRPr="004B3512" w:rsidRDefault="00F44364" w:rsidP="00FD29B5">
            <w:pPr>
              <w:jc w:val="center"/>
              <w:cnfStyle w:val="000000000000" w:firstRow="0" w:lastRow="0" w:firstColumn="0" w:lastColumn="0" w:oddVBand="0" w:evenVBand="0" w:oddHBand="0" w:evenHBand="0" w:firstRowFirstColumn="0" w:firstRowLastColumn="0" w:lastRowFirstColumn="0" w:lastRowLastColumn="0"/>
              <w:rPr>
                <w:sz w:val="24"/>
                <w:szCs w:val="24"/>
              </w:rPr>
            </w:pPr>
            <w:r w:rsidRPr="004B3512">
              <w:rPr>
                <w:sz w:val="24"/>
                <w:szCs w:val="24"/>
              </w:rPr>
              <w:t>£</w:t>
            </w:r>
            <w:r w:rsidR="004C78CE">
              <w:rPr>
                <w:sz w:val="24"/>
                <w:szCs w:val="24"/>
              </w:rPr>
              <w:t>819,023</w:t>
            </w:r>
          </w:p>
        </w:tc>
      </w:tr>
      <w:tr w:rsidR="002C4047" w:rsidRPr="004B3512" w14:paraId="045693DC" w14:textId="77777777" w:rsidTr="6E0DDC5B">
        <w:trPr>
          <w:jc w:val="center"/>
        </w:trPr>
        <w:tc>
          <w:tcPr>
            <w:cnfStyle w:val="001000000000" w:firstRow="0" w:lastRow="0" w:firstColumn="1" w:lastColumn="0" w:oddVBand="0" w:evenVBand="0" w:oddHBand="0" w:evenHBand="0" w:firstRowFirstColumn="0" w:firstRowLastColumn="0" w:lastRowFirstColumn="0" w:lastRowLastColumn="0"/>
            <w:tcW w:w="6374" w:type="dxa"/>
          </w:tcPr>
          <w:p w14:paraId="4D7F9D63" w14:textId="24E465E6" w:rsidR="002C4047" w:rsidRPr="004B3512" w:rsidRDefault="002C4047" w:rsidP="00840A76">
            <w:pPr>
              <w:rPr>
                <w:b w:val="0"/>
                <w:bCs w:val="0"/>
                <w:sz w:val="24"/>
                <w:szCs w:val="24"/>
              </w:rPr>
            </w:pPr>
            <w:r w:rsidRPr="004B3512">
              <w:rPr>
                <w:b w:val="0"/>
                <w:bCs w:val="0"/>
                <w:sz w:val="24"/>
                <w:szCs w:val="24"/>
              </w:rPr>
              <w:t>Overseas Travel:</w:t>
            </w:r>
          </w:p>
        </w:tc>
        <w:tc>
          <w:tcPr>
            <w:tcW w:w="1530" w:type="dxa"/>
          </w:tcPr>
          <w:p w14:paraId="44D3970C" w14:textId="77777777" w:rsidR="002C4047" w:rsidRPr="004B3512" w:rsidRDefault="002C4047" w:rsidP="00FD29B5">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A2713A" w:rsidRPr="004B3512" w14:paraId="0EB084D4" w14:textId="77777777" w:rsidTr="6E0DDC5B">
        <w:trPr>
          <w:jc w:val="center"/>
        </w:trPr>
        <w:tc>
          <w:tcPr>
            <w:cnfStyle w:val="001000000000" w:firstRow="0" w:lastRow="0" w:firstColumn="1" w:lastColumn="0" w:oddVBand="0" w:evenVBand="0" w:oddHBand="0" w:evenHBand="0" w:firstRowFirstColumn="0" w:firstRowLastColumn="0" w:lastRowFirstColumn="0" w:lastRowLastColumn="0"/>
            <w:tcW w:w="6374" w:type="dxa"/>
          </w:tcPr>
          <w:p w14:paraId="09AF1F16" w14:textId="6B7962CB" w:rsidR="00A2713A" w:rsidRPr="004B3512" w:rsidRDefault="00A2713A" w:rsidP="0022674B">
            <w:pPr>
              <w:pStyle w:val="ListParagraph"/>
              <w:numPr>
                <w:ilvl w:val="0"/>
                <w:numId w:val="2"/>
              </w:numPr>
              <w:rPr>
                <w:b w:val="0"/>
                <w:bCs w:val="0"/>
                <w:sz w:val="24"/>
                <w:szCs w:val="24"/>
              </w:rPr>
            </w:pPr>
            <w:r w:rsidRPr="004B3512">
              <w:rPr>
                <w:b w:val="0"/>
                <w:bCs w:val="0"/>
                <w:sz w:val="24"/>
                <w:szCs w:val="24"/>
              </w:rPr>
              <w:t>In connection to Scottish Water business</w:t>
            </w:r>
          </w:p>
        </w:tc>
        <w:tc>
          <w:tcPr>
            <w:tcW w:w="1530" w:type="dxa"/>
          </w:tcPr>
          <w:p w14:paraId="542AF2C6" w14:textId="65BF5AF9" w:rsidR="00A2713A" w:rsidRPr="004B3512" w:rsidRDefault="00A2713A" w:rsidP="00FD29B5">
            <w:pPr>
              <w:jc w:val="center"/>
              <w:cnfStyle w:val="000000000000" w:firstRow="0" w:lastRow="0" w:firstColumn="0" w:lastColumn="0" w:oddVBand="0" w:evenVBand="0" w:oddHBand="0" w:evenHBand="0" w:firstRowFirstColumn="0" w:firstRowLastColumn="0" w:lastRowFirstColumn="0" w:lastRowLastColumn="0"/>
              <w:rPr>
                <w:sz w:val="24"/>
                <w:szCs w:val="24"/>
              </w:rPr>
            </w:pPr>
            <w:r w:rsidRPr="004B3512">
              <w:rPr>
                <w:sz w:val="24"/>
                <w:szCs w:val="24"/>
              </w:rPr>
              <w:t>£</w:t>
            </w:r>
            <w:r w:rsidR="000E2AE1">
              <w:rPr>
                <w:sz w:val="24"/>
                <w:szCs w:val="24"/>
              </w:rPr>
              <w:t>86,091</w:t>
            </w:r>
          </w:p>
        </w:tc>
      </w:tr>
      <w:tr w:rsidR="00A2713A" w:rsidRPr="004B3512" w14:paraId="201F866E" w14:textId="77777777" w:rsidTr="6E0DDC5B">
        <w:trPr>
          <w:jc w:val="center"/>
        </w:trPr>
        <w:tc>
          <w:tcPr>
            <w:cnfStyle w:val="001000000000" w:firstRow="0" w:lastRow="0" w:firstColumn="1" w:lastColumn="0" w:oddVBand="0" w:evenVBand="0" w:oddHBand="0" w:evenHBand="0" w:firstRowFirstColumn="0" w:firstRowLastColumn="0" w:lastRowFirstColumn="0" w:lastRowLastColumn="0"/>
            <w:tcW w:w="6374" w:type="dxa"/>
          </w:tcPr>
          <w:p w14:paraId="284E405A" w14:textId="6A98831A" w:rsidR="00A2713A" w:rsidRPr="004B3512" w:rsidRDefault="00C84745" w:rsidP="0022674B">
            <w:pPr>
              <w:pStyle w:val="ListParagraph"/>
              <w:numPr>
                <w:ilvl w:val="0"/>
                <w:numId w:val="2"/>
              </w:numPr>
              <w:rPr>
                <w:b w:val="0"/>
                <w:bCs w:val="0"/>
                <w:sz w:val="24"/>
                <w:szCs w:val="24"/>
              </w:rPr>
            </w:pPr>
            <w:r>
              <w:rPr>
                <w:b w:val="0"/>
                <w:bCs w:val="0"/>
                <w:sz w:val="24"/>
                <w:szCs w:val="24"/>
              </w:rPr>
              <w:t>I</w:t>
            </w:r>
            <w:r w:rsidRPr="00C84745">
              <w:rPr>
                <w:b w:val="0"/>
                <w:bCs w:val="0"/>
                <w:sz w:val="24"/>
                <w:szCs w:val="24"/>
              </w:rPr>
              <w:t>n connection with Scottish Water Horizons Ltd international business</w:t>
            </w:r>
          </w:p>
        </w:tc>
        <w:tc>
          <w:tcPr>
            <w:tcW w:w="1530" w:type="dxa"/>
          </w:tcPr>
          <w:p w14:paraId="038F00D4" w14:textId="3F2A323E" w:rsidR="00A2713A" w:rsidRPr="004B3512" w:rsidRDefault="00A2713A" w:rsidP="00FD29B5">
            <w:pPr>
              <w:jc w:val="center"/>
              <w:cnfStyle w:val="000000000000" w:firstRow="0" w:lastRow="0" w:firstColumn="0" w:lastColumn="0" w:oddVBand="0" w:evenVBand="0" w:oddHBand="0" w:evenHBand="0" w:firstRowFirstColumn="0" w:firstRowLastColumn="0" w:lastRowFirstColumn="0" w:lastRowLastColumn="0"/>
              <w:rPr>
                <w:sz w:val="24"/>
                <w:szCs w:val="24"/>
              </w:rPr>
            </w:pPr>
            <w:r w:rsidRPr="004B3512">
              <w:rPr>
                <w:sz w:val="24"/>
                <w:szCs w:val="24"/>
              </w:rPr>
              <w:t>£</w:t>
            </w:r>
            <w:r w:rsidR="009C05B6">
              <w:rPr>
                <w:sz w:val="24"/>
                <w:szCs w:val="24"/>
              </w:rPr>
              <w:t>1</w:t>
            </w:r>
            <w:r w:rsidR="000E2AE1">
              <w:rPr>
                <w:sz w:val="24"/>
                <w:szCs w:val="24"/>
              </w:rPr>
              <w:t>1</w:t>
            </w:r>
            <w:r w:rsidR="009C05B6">
              <w:rPr>
                <w:sz w:val="24"/>
                <w:szCs w:val="24"/>
              </w:rPr>
              <w:t>,</w:t>
            </w:r>
            <w:r w:rsidR="000E2AE1">
              <w:rPr>
                <w:sz w:val="24"/>
                <w:szCs w:val="24"/>
              </w:rPr>
              <w:t>517</w:t>
            </w:r>
          </w:p>
        </w:tc>
      </w:tr>
      <w:tr w:rsidR="008F5FD3" w:rsidRPr="004B3512" w14:paraId="0481F220" w14:textId="77777777" w:rsidTr="6E0DDC5B">
        <w:trPr>
          <w:jc w:val="center"/>
        </w:trPr>
        <w:tc>
          <w:tcPr>
            <w:cnfStyle w:val="001000000000" w:firstRow="0" w:lastRow="0" w:firstColumn="1" w:lastColumn="0" w:oddVBand="0" w:evenVBand="0" w:oddHBand="0" w:evenHBand="0" w:firstRowFirstColumn="0" w:firstRowLastColumn="0" w:lastRowFirstColumn="0" w:lastRowLastColumn="0"/>
            <w:tcW w:w="6374" w:type="dxa"/>
          </w:tcPr>
          <w:p w14:paraId="19B0739A" w14:textId="41211FEF" w:rsidR="008F5FD3" w:rsidRPr="008F5FD3" w:rsidRDefault="008F5FD3" w:rsidP="00840A76">
            <w:pPr>
              <w:rPr>
                <w:b w:val="0"/>
                <w:bCs w:val="0"/>
                <w:sz w:val="24"/>
                <w:szCs w:val="24"/>
              </w:rPr>
            </w:pPr>
            <w:r w:rsidRPr="008F5FD3">
              <w:rPr>
                <w:b w:val="0"/>
                <w:bCs w:val="0"/>
                <w:sz w:val="24"/>
                <w:szCs w:val="24"/>
              </w:rPr>
              <w:t>Hospitality &amp; Entertainment</w:t>
            </w:r>
          </w:p>
        </w:tc>
        <w:tc>
          <w:tcPr>
            <w:tcW w:w="1530" w:type="dxa"/>
          </w:tcPr>
          <w:p w14:paraId="214F9132" w14:textId="4D2AD4B0" w:rsidR="008F5FD3" w:rsidRPr="004B3512" w:rsidRDefault="008F5FD3" w:rsidP="00FD29B5">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w:t>
            </w:r>
            <w:r w:rsidR="009C05B6">
              <w:rPr>
                <w:sz w:val="24"/>
                <w:szCs w:val="24"/>
              </w:rPr>
              <w:t>1</w:t>
            </w:r>
            <w:r w:rsidR="00D21D7A">
              <w:rPr>
                <w:sz w:val="24"/>
                <w:szCs w:val="24"/>
              </w:rPr>
              <w:t>36</w:t>
            </w:r>
            <w:r w:rsidR="009C05B6">
              <w:rPr>
                <w:sz w:val="24"/>
                <w:szCs w:val="24"/>
              </w:rPr>
              <w:t>,5</w:t>
            </w:r>
            <w:r w:rsidR="00D21D7A">
              <w:rPr>
                <w:sz w:val="24"/>
                <w:szCs w:val="24"/>
              </w:rPr>
              <w:t>88</w:t>
            </w:r>
          </w:p>
        </w:tc>
      </w:tr>
      <w:tr w:rsidR="00A2713A" w:rsidRPr="004B3512" w14:paraId="7340C936" w14:textId="77777777" w:rsidTr="6E0DDC5B">
        <w:trPr>
          <w:jc w:val="center"/>
        </w:trPr>
        <w:tc>
          <w:tcPr>
            <w:cnfStyle w:val="001000000000" w:firstRow="0" w:lastRow="0" w:firstColumn="1" w:lastColumn="0" w:oddVBand="0" w:evenVBand="0" w:oddHBand="0" w:evenHBand="0" w:firstRowFirstColumn="0" w:firstRowLastColumn="0" w:lastRowFirstColumn="0" w:lastRowLastColumn="0"/>
            <w:tcW w:w="6374" w:type="dxa"/>
          </w:tcPr>
          <w:p w14:paraId="08731300" w14:textId="6EAEF240" w:rsidR="00A2713A" w:rsidRPr="004B3512" w:rsidRDefault="00A2713A" w:rsidP="00840A76">
            <w:pPr>
              <w:rPr>
                <w:b w:val="0"/>
                <w:bCs w:val="0"/>
                <w:sz w:val="24"/>
                <w:szCs w:val="24"/>
              </w:rPr>
            </w:pPr>
            <w:r w:rsidRPr="004B3512">
              <w:rPr>
                <w:b w:val="0"/>
                <w:bCs w:val="0"/>
                <w:sz w:val="24"/>
                <w:szCs w:val="24"/>
              </w:rPr>
              <w:t>External Consultancy</w:t>
            </w:r>
          </w:p>
        </w:tc>
        <w:tc>
          <w:tcPr>
            <w:tcW w:w="1530" w:type="dxa"/>
          </w:tcPr>
          <w:p w14:paraId="17109C17" w14:textId="21940BC5" w:rsidR="00A2713A" w:rsidRPr="004B3512" w:rsidRDefault="00A2713A" w:rsidP="00FD29B5">
            <w:pPr>
              <w:jc w:val="center"/>
              <w:cnfStyle w:val="000000000000" w:firstRow="0" w:lastRow="0" w:firstColumn="0" w:lastColumn="0" w:oddVBand="0" w:evenVBand="0" w:oddHBand="0" w:evenHBand="0" w:firstRowFirstColumn="0" w:firstRowLastColumn="0" w:lastRowFirstColumn="0" w:lastRowLastColumn="0"/>
              <w:rPr>
                <w:sz w:val="24"/>
                <w:szCs w:val="24"/>
              </w:rPr>
            </w:pPr>
            <w:r w:rsidRPr="004B3512">
              <w:rPr>
                <w:sz w:val="24"/>
                <w:szCs w:val="24"/>
              </w:rPr>
              <w:t>£</w:t>
            </w:r>
            <w:r w:rsidR="00D21D7A">
              <w:rPr>
                <w:sz w:val="24"/>
                <w:szCs w:val="24"/>
              </w:rPr>
              <w:t>9</w:t>
            </w:r>
            <w:r w:rsidR="009C05B6">
              <w:rPr>
                <w:sz w:val="24"/>
                <w:szCs w:val="24"/>
              </w:rPr>
              <w:t>,</w:t>
            </w:r>
            <w:r w:rsidR="00B712B2">
              <w:rPr>
                <w:sz w:val="24"/>
                <w:szCs w:val="24"/>
              </w:rPr>
              <w:t>191</w:t>
            </w:r>
            <w:r w:rsidR="009C05B6">
              <w:rPr>
                <w:sz w:val="24"/>
                <w:szCs w:val="24"/>
              </w:rPr>
              <w:t>,</w:t>
            </w:r>
            <w:r w:rsidR="00B712B2">
              <w:rPr>
                <w:sz w:val="24"/>
                <w:szCs w:val="24"/>
              </w:rPr>
              <w:t>618</w:t>
            </w:r>
          </w:p>
        </w:tc>
      </w:tr>
    </w:tbl>
    <w:p w14:paraId="656EEE0C" w14:textId="77777777" w:rsidR="00BC5A2D" w:rsidRPr="00DA06FE" w:rsidRDefault="00BC5A2D" w:rsidP="00840A76">
      <w:pPr>
        <w:rPr>
          <w:b/>
          <w:bCs/>
          <w:color w:val="2F5496" w:themeColor="accent1" w:themeShade="BF"/>
          <w:sz w:val="36"/>
          <w:szCs w:val="36"/>
          <w:highlight w:val="yellow"/>
        </w:rPr>
      </w:pPr>
    </w:p>
    <w:tbl>
      <w:tblPr>
        <w:tblStyle w:val="GridTable1Light"/>
        <w:tblW w:w="0" w:type="auto"/>
        <w:jc w:val="center"/>
        <w:tblLook w:val="04A0" w:firstRow="1" w:lastRow="0" w:firstColumn="1" w:lastColumn="0" w:noHBand="0" w:noVBand="1"/>
      </w:tblPr>
      <w:tblGrid>
        <w:gridCol w:w="6374"/>
        <w:gridCol w:w="1418"/>
      </w:tblGrid>
      <w:tr w:rsidR="00A6383F" w:rsidRPr="004B3512" w14:paraId="5B1E1931" w14:textId="77777777" w:rsidTr="3208922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74" w:type="dxa"/>
          </w:tcPr>
          <w:p w14:paraId="622C6D3A" w14:textId="5085392D" w:rsidR="00A6383F" w:rsidRPr="004B3512" w:rsidRDefault="00FF2E6E">
            <w:pPr>
              <w:rPr>
                <w:sz w:val="24"/>
                <w:szCs w:val="24"/>
              </w:rPr>
            </w:pPr>
            <w:r w:rsidRPr="004B3512">
              <w:rPr>
                <w:sz w:val="24"/>
                <w:szCs w:val="24"/>
              </w:rPr>
              <w:t>Remuneration – Members and Employees</w:t>
            </w:r>
            <w:r w:rsidR="00A6383F" w:rsidRPr="004B3512">
              <w:rPr>
                <w:sz w:val="24"/>
                <w:szCs w:val="24"/>
              </w:rPr>
              <w:t xml:space="preserve"> </w:t>
            </w:r>
          </w:p>
        </w:tc>
        <w:tc>
          <w:tcPr>
            <w:tcW w:w="1418" w:type="dxa"/>
          </w:tcPr>
          <w:p w14:paraId="5D67330B" w14:textId="186ED11E" w:rsidR="00A6383F" w:rsidRPr="004B3512" w:rsidRDefault="00A6383F">
            <w:pPr>
              <w:jc w:val="center"/>
              <w:cnfStyle w:val="100000000000" w:firstRow="1" w:lastRow="0" w:firstColumn="0" w:lastColumn="0" w:oddVBand="0" w:evenVBand="0" w:oddHBand="0" w:evenHBand="0" w:firstRowFirstColumn="0" w:firstRowLastColumn="0" w:lastRowFirstColumn="0" w:lastRowLastColumn="0"/>
              <w:rPr>
                <w:sz w:val="24"/>
                <w:szCs w:val="24"/>
              </w:rPr>
            </w:pPr>
          </w:p>
        </w:tc>
      </w:tr>
      <w:tr w:rsidR="00A6383F" w:rsidRPr="001A262E" w14:paraId="65854F75" w14:textId="77777777" w:rsidTr="32089222">
        <w:trPr>
          <w:jc w:val="center"/>
        </w:trPr>
        <w:tc>
          <w:tcPr>
            <w:cnfStyle w:val="001000000000" w:firstRow="0" w:lastRow="0" w:firstColumn="1" w:lastColumn="0" w:oddVBand="0" w:evenVBand="0" w:oddHBand="0" w:evenHBand="0" w:firstRowFirstColumn="0" w:firstRowLastColumn="0" w:lastRowFirstColumn="0" w:lastRowLastColumn="0"/>
            <w:tcW w:w="6374" w:type="dxa"/>
          </w:tcPr>
          <w:p w14:paraId="2CB951BB" w14:textId="1761A7CB" w:rsidR="00A6383F" w:rsidRPr="004B3512" w:rsidRDefault="00FF2E6E">
            <w:pPr>
              <w:rPr>
                <w:b w:val="0"/>
                <w:bCs w:val="0"/>
                <w:sz w:val="24"/>
                <w:szCs w:val="24"/>
              </w:rPr>
            </w:pPr>
            <w:r w:rsidRPr="004B3512">
              <w:rPr>
                <w:b w:val="0"/>
                <w:bCs w:val="0"/>
                <w:sz w:val="24"/>
                <w:szCs w:val="24"/>
              </w:rPr>
              <w:t>No Of Members or Employees receiving Remuneration in Excess of £150,000</w:t>
            </w:r>
          </w:p>
        </w:tc>
        <w:tc>
          <w:tcPr>
            <w:tcW w:w="1418" w:type="dxa"/>
          </w:tcPr>
          <w:p w14:paraId="5C81401C" w14:textId="52F95CFA" w:rsidR="00A6383F" w:rsidRPr="001A262E" w:rsidRDefault="00FF2E6E" w:rsidP="004546FB">
            <w:pPr>
              <w:jc w:val="center"/>
              <w:cnfStyle w:val="000000000000" w:firstRow="0" w:lastRow="0" w:firstColumn="0" w:lastColumn="0" w:oddVBand="0" w:evenVBand="0" w:oddHBand="0" w:evenHBand="0" w:firstRowFirstColumn="0" w:firstRowLastColumn="0" w:lastRowFirstColumn="0" w:lastRowLastColumn="0"/>
              <w:rPr>
                <w:sz w:val="24"/>
                <w:szCs w:val="24"/>
              </w:rPr>
            </w:pPr>
            <w:r w:rsidRPr="004B3512">
              <w:rPr>
                <w:sz w:val="24"/>
                <w:szCs w:val="24"/>
              </w:rPr>
              <w:t>1</w:t>
            </w:r>
            <w:r w:rsidR="00D21D7A">
              <w:rPr>
                <w:sz w:val="24"/>
                <w:szCs w:val="24"/>
              </w:rPr>
              <w:t>6</w:t>
            </w:r>
          </w:p>
        </w:tc>
      </w:tr>
    </w:tbl>
    <w:p w14:paraId="3B99B701" w14:textId="77777777" w:rsidR="00BC5A2D" w:rsidRDefault="00BC5A2D" w:rsidP="00840A76">
      <w:pPr>
        <w:rPr>
          <w:b/>
          <w:bCs/>
          <w:color w:val="2F5496" w:themeColor="accent1" w:themeShade="BF"/>
          <w:sz w:val="36"/>
          <w:szCs w:val="36"/>
        </w:rPr>
      </w:pPr>
    </w:p>
    <w:p w14:paraId="395D44E0" w14:textId="77777777" w:rsidR="00E03E34" w:rsidRDefault="00E03E34" w:rsidP="00E03E34">
      <w:pPr>
        <w:jc w:val="both"/>
        <w:rPr>
          <w:b/>
          <w:bCs/>
          <w:color w:val="2F5496" w:themeColor="accent1" w:themeShade="BF"/>
          <w:sz w:val="36"/>
          <w:szCs w:val="36"/>
        </w:rPr>
      </w:pPr>
      <w:r w:rsidRPr="00391AE6">
        <w:rPr>
          <w:b/>
          <w:bCs/>
          <w:color w:val="2F5496" w:themeColor="accent1" w:themeShade="BF"/>
          <w:sz w:val="36"/>
          <w:szCs w:val="36"/>
        </w:rPr>
        <w:t xml:space="preserve">Payments with a value </w:t>
      </w:r>
      <w:proofErr w:type="gramStart"/>
      <w:r w:rsidRPr="00391AE6">
        <w:rPr>
          <w:b/>
          <w:bCs/>
          <w:color w:val="2F5496" w:themeColor="accent1" w:themeShade="BF"/>
          <w:sz w:val="36"/>
          <w:szCs w:val="36"/>
        </w:rPr>
        <w:t>in excess of</w:t>
      </w:r>
      <w:proofErr w:type="gramEnd"/>
      <w:r w:rsidRPr="00391AE6">
        <w:rPr>
          <w:b/>
          <w:bCs/>
          <w:color w:val="2F5496" w:themeColor="accent1" w:themeShade="BF"/>
          <w:sz w:val="36"/>
          <w:szCs w:val="36"/>
        </w:rPr>
        <w:t xml:space="preserve"> £25,000</w:t>
      </w:r>
    </w:p>
    <w:p w14:paraId="26BD807F" w14:textId="1342EA5D" w:rsidR="00824DF4" w:rsidRDefault="00824DF4" w:rsidP="00824DF4">
      <w:pPr>
        <w:jc w:val="both"/>
        <w:rPr>
          <w:sz w:val="24"/>
          <w:szCs w:val="24"/>
        </w:rPr>
      </w:pPr>
      <w:r w:rsidRPr="00C36EC3">
        <w:rPr>
          <w:sz w:val="24"/>
          <w:szCs w:val="24"/>
        </w:rPr>
        <w:t>Scottish Water publishes a report of payments with a value</w:t>
      </w:r>
      <w:r>
        <w:rPr>
          <w:b/>
          <w:bCs/>
          <w:color w:val="2F5496" w:themeColor="accent1" w:themeShade="BF"/>
          <w:sz w:val="36"/>
          <w:szCs w:val="36"/>
        </w:rPr>
        <w:t xml:space="preserve"> </w:t>
      </w:r>
      <w:r w:rsidRPr="00C36EC3">
        <w:rPr>
          <w:sz w:val="24"/>
          <w:szCs w:val="24"/>
        </w:rPr>
        <w:t xml:space="preserve">over £25,000 on </w:t>
      </w:r>
      <w:r w:rsidR="0012546D">
        <w:rPr>
          <w:sz w:val="24"/>
          <w:szCs w:val="24"/>
        </w:rPr>
        <w:t xml:space="preserve">an </w:t>
      </w:r>
      <w:r w:rsidRPr="00C36EC3">
        <w:rPr>
          <w:sz w:val="24"/>
          <w:szCs w:val="24"/>
        </w:rPr>
        <w:t xml:space="preserve">annual basis. </w:t>
      </w:r>
      <w:r w:rsidR="00E20163">
        <w:rPr>
          <w:sz w:val="24"/>
          <w:szCs w:val="24"/>
        </w:rPr>
        <w:t xml:space="preserve">This </w:t>
      </w:r>
      <w:r w:rsidR="0052337C">
        <w:rPr>
          <w:sz w:val="24"/>
          <w:szCs w:val="24"/>
        </w:rPr>
        <w:t xml:space="preserve">report </w:t>
      </w:r>
      <w:r w:rsidR="00E20163">
        <w:rPr>
          <w:sz w:val="24"/>
          <w:szCs w:val="24"/>
        </w:rPr>
        <w:t>is</w:t>
      </w:r>
      <w:r w:rsidR="0012546D">
        <w:rPr>
          <w:sz w:val="24"/>
          <w:szCs w:val="24"/>
        </w:rPr>
        <w:t xml:space="preserve"> also</w:t>
      </w:r>
      <w:r>
        <w:rPr>
          <w:sz w:val="24"/>
          <w:szCs w:val="24"/>
        </w:rPr>
        <w:t xml:space="preserve"> </w:t>
      </w:r>
      <w:r w:rsidR="008B5C22">
        <w:rPr>
          <w:sz w:val="24"/>
          <w:szCs w:val="24"/>
        </w:rPr>
        <w:t xml:space="preserve">available on our website </w:t>
      </w:r>
      <w:r w:rsidR="0052337C">
        <w:rPr>
          <w:sz w:val="24"/>
          <w:szCs w:val="24"/>
        </w:rPr>
        <w:t>in our Document Hub.</w:t>
      </w:r>
    </w:p>
    <w:p w14:paraId="2A31A630" w14:textId="77777777" w:rsidR="00763A8B" w:rsidRDefault="00763A8B" w:rsidP="00391AE6">
      <w:pPr>
        <w:jc w:val="both"/>
        <w:rPr>
          <w:sz w:val="24"/>
          <w:szCs w:val="24"/>
          <w:highlight w:val="yellow"/>
        </w:rPr>
      </w:pPr>
    </w:p>
    <w:p w14:paraId="0D798B3F" w14:textId="77777777" w:rsidR="00763A8B" w:rsidRPr="00391AE6" w:rsidRDefault="00763A8B" w:rsidP="00391AE6">
      <w:pPr>
        <w:jc w:val="both"/>
        <w:rPr>
          <w:sz w:val="24"/>
          <w:szCs w:val="24"/>
        </w:rPr>
      </w:pPr>
    </w:p>
    <w:p w14:paraId="5F2A9E53" w14:textId="77777777" w:rsidR="00C64937" w:rsidRDefault="00C64937">
      <w:pPr>
        <w:rPr>
          <w:b/>
          <w:bCs/>
          <w:color w:val="2F5496" w:themeColor="accent1" w:themeShade="BF"/>
          <w:sz w:val="36"/>
          <w:szCs w:val="36"/>
        </w:rPr>
      </w:pPr>
      <w:r>
        <w:rPr>
          <w:b/>
          <w:bCs/>
          <w:color w:val="2F5496" w:themeColor="accent1" w:themeShade="BF"/>
          <w:sz w:val="36"/>
          <w:szCs w:val="36"/>
        </w:rPr>
        <w:br w:type="page"/>
      </w:r>
    </w:p>
    <w:p w14:paraId="41ED4A03" w14:textId="73E72B2C" w:rsidR="00C64937" w:rsidRDefault="001A0BE2">
      <w:pPr>
        <w:rPr>
          <w:b/>
          <w:bCs/>
          <w:color w:val="2F5496" w:themeColor="accent1" w:themeShade="BF"/>
          <w:sz w:val="36"/>
          <w:szCs w:val="36"/>
        </w:rPr>
      </w:pPr>
      <w:r>
        <w:rPr>
          <w:b/>
          <w:bCs/>
          <w:color w:val="2F5496" w:themeColor="accent1" w:themeShade="BF"/>
          <w:sz w:val="36"/>
          <w:szCs w:val="36"/>
        </w:rPr>
        <w:lastRenderedPageBreak/>
        <w:t>S</w:t>
      </w:r>
      <w:r w:rsidRPr="000D6BFF">
        <w:rPr>
          <w:b/>
          <w:bCs/>
          <w:color w:val="2F5496" w:themeColor="accent1" w:themeShade="BF"/>
          <w:sz w:val="36"/>
          <w:szCs w:val="36"/>
        </w:rPr>
        <w:t>tatement of the steps taken during the year to promote and increase sustainable growth</w:t>
      </w:r>
    </w:p>
    <w:p w14:paraId="322E789D" w14:textId="77777777" w:rsidR="007807E1" w:rsidRPr="007807E1" w:rsidRDefault="007807E1" w:rsidP="007807E1">
      <w:pPr>
        <w:spacing w:after="0" w:line="240" w:lineRule="auto"/>
        <w:jc w:val="both"/>
        <w:rPr>
          <w:rFonts w:ascii="Calibri" w:eastAsia="Times New Roman" w:hAnsi="Calibri" w:cs="Calibri"/>
          <w:color w:val="000000"/>
          <w:sz w:val="22"/>
          <w:szCs w:val="22"/>
          <w:lang w:eastAsia="en-GB"/>
        </w:rPr>
      </w:pPr>
      <w:r w:rsidRPr="007807E1">
        <w:rPr>
          <w:rFonts w:ascii="Calibri" w:eastAsia="Times New Roman" w:hAnsi="Calibri" w:cs="Calibri"/>
          <w:color w:val="000000"/>
          <w:sz w:val="22"/>
          <w:szCs w:val="22"/>
          <w:lang w:eastAsia="en-GB"/>
        </w:rPr>
        <w:t>Our purpose is to support a flourishing Scotland through being trusted to care for the water on which Scotland depends. Our customers expect us to provide excellent customer service by delivering high levels of water quality and environmental performance; while ensuring we provide value for every pound we spend. Using Scotland’s natural resources and the skills of our people, we are committed to improving our services for customers and communities while protecting and enhancing the environment of Scotland.</w:t>
      </w:r>
    </w:p>
    <w:p w14:paraId="67497B8E" w14:textId="77777777" w:rsidR="007807E1" w:rsidRDefault="007807E1" w:rsidP="007807E1">
      <w:pPr>
        <w:spacing w:after="0" w:line="240" w:lineRule="auto"/>
        <w:jc w:val="both"/>
        <w:rPr>
          <w:sz w:val="24"/>
          <w:szCs w:val="24"/>
        </w:rPr>
      </w:pPr>
    </w:p>
    <w:p w14:paraId="09C5D799" w14:textId="3D259ECA" w:rsidR="007807E1" w:rsidRDefault="007807E1" w:rsidP="007807E1">
      <w:pPr>
        <w:spacing w:after="0" w:line="240" w:lineRule="auto"/>
        <w:jc w:val="both"/>
        <w:rPr>
          <w:rFonts w:ascii="Calibri" w:eastAsia="Times New Roman" w:hAnsi="Calibri" w:cs="Calibri"/>
          <w:color w:val="000000"/>
          <w:sz w:val="22"/>
          <w:szCs w:val="22"/>
          <w:lang w:eastAsia="en-GB"/>
        </w:rPr>
      </w:pPr>
      <w:r w:rsidRPr="007807E1">
        <w:rPr>
          <w:rFonts w:ascii="Calibri" w:eastAsia="Times New Roman" w:hAnsi="Calibri" w:cs="Calibri"/>
          <w:color w:val="000000"/>
          <w:sz w:val="22"/>
          <w:szCs w:val="22"/>
          <w:lang w:eastAsia="en-GB"/>
        </w:rPr>
        <w:t xml:space="preserve">Every day we supply vital water and </w:t>
      </w:r>
      <w:proofErr w:type="gramStart"/>
      <w:r w:rsidRPr="007807E1">
        <w:rPr>
          <w:rFonts w:ascii="Calibri" w:eastAsia="Times New Roman" w:hAnsi="Calibri" w:cs="Calibri"/>
          <w:color w:val="000000"/>
          <w:sz w:val="22"/>
          <w:szCs w:val="22"/>
          <w:lang w:eastAsia="en-GB"/>
        </w:rPr>
        <w:t>waste water</w:t>
      </w:r>
      <w:proofErr w:type="gramEnd"/>
      <w:r w:rsidRPr="007807E1">
        <w:rPr>
          <w:rFonts w:ascii="Calibri" w:eastAsia="Times New Roman" w:hAnsi="Calibri" w:cs="Calibri"/>
          <w:color w:val="000000"/>
          <w:sz w:val="22"/>
          <w:szCs w:val="22"/>
          <w:lang w:eastAsia="en-GB"/>
        </w:rPr>
        <w:t xml:space="preserve"> services to households across Scotland, and we </w:t>
      </w:r>
      <w:r w:rsidRPr="007807E1">
        <w:rPr>
          <w:rFonts w:ascii="Calibri" w:eastAsia="Times New Roman" w:hAnsi="Calibri" w:cs="Calibri"/>
          <w:color w:val="000000"/>
          <w:sz w:val="22"/>
          <w:szCs w:val="22"/>
          <w:lang w:eastAsia="en-GB"/>
        </w:rPr>
        <w:br/>
        <w:t xml:space="preserve">are also the wholesaler to 21 Licensed Providers who operate in the water and </w:t>
      </w:r>
      <w:proofErr w:type="gramStart"/>
      <w:r w:rsidRPr="007807E1">
        <w:rPr>
          <w:rFonts w:ascii="Calibri" w:eastAsia="Times New Roman" w:hAnsi="Calibri" w:cs="Calibri"/>
          <w:color w:val="000000"/>
          <w:sz w:val="22"/>
          <w:szCs w:val="22"/>
          <w:lang w:eastAsia="en-GB"/>
        </w:rPr>
        <w:t>waste water</w:t>
      </w:r>
      <w:proofErr w:type="gramEnd"/>
      <w:r w:rsidRPr="007807E1">
        <w:rPr>
          <w:rFonts w:ascii="Calibri" w:eastAsia="Times New Roman" w:hAnsi="Calibri" w:cs="Calibri"/>
          <w:color w:val="000000"/>
          <w:sz w:val="22"/>
          <w:szCs w:val="22"/>
          <w:lang w:eastAsia="en-GB"/>
        </w:rPr>
        <w:t xml:space="preserve"> retail </w:t>
      </w:r>
      <w:r w:rsidRPr="007807E1">
        <w:rPr>
          <w:rFonts w:ascii="Calibri" w:eastAsia="Times New Roman" w:hAnsi="Calibri" w:cs="Calibri"/>
          <w:color w:val="000000"/>
          <w:sz w:val="22"/>
          <w:szCs w:val="22"/>
          <w:lang w:eastAsia="en-GB"/>
        </w:rPr>
        <w:br/>
        <w:t>market for business customers in Scotland.</w:t>
      </w:r>
    </w:p>
    <w:p w14:paraId="6C924546" w14:textId="77777777" w:rsidR="008369B7" w:rsidRDefault="008369B7" w:rsidP="007807E1">
      <w:pPr>
        <w:spacing w:after="0" w:line="240" w:lineRule="auto"/>
        <w:jc w:val="both"/>
        <w:rPr>
          <w:rFonts w:ascii="Calibri" w:eastAsia="Times New Roman" w:hAnsi="Calibri" w:cs="Calibri"/>
          <w:color w:val="000000"/>
          <w:sz w:val="22"/>
          <w:szCs w:val="22"/>
          <w:lang w:eastAsia="en-GB"/>
        </w:rPr>
      </w:pPr>
    </w:p>
    <w:p w14:paraId="40780CA5" w14:textId="43306C11" w:rsidR="00CB13C2" w:rsidRDefault="00CB13C2" w:rsidP="007807E1">
      <w:pPr>
        <w:spacing w:after="0" w:line="240" w:lineRule="auto"/>
        <w:jc w:val="both"/>
        <w:rPr>
          <w:rFonts w:ascii="Calibri" w:eastAsia="Times New Roman" w:hAnsi="Calibri" w:cs="Calibri"/>
          <w:color w:val="000000"/>
          <w:sz w:val="22"/>
          <w:szCs w:val="22"/>
          <w:lang w:eastAsia="en-GB"/>
        </w:rPr>
      </w:pPr>
      <w:r w:rsidRPr="00CB13C2">
        <w:rPr>
          <w:rFonts w:ascii="Calibri" w:eastAsia="Times New Roman" w:hAnsi="Calibri" w:cs="Calibri"/>
          <w:color w:val="000000"/>
          <w:sz w:val="22"/>
          <w:szCs w:val="22"/>
          <w:lang w:eastAsia="en-GB"/>
        </w:rPr>
        <w:t>We continue our commitment to contributing towards ensuring Scotland flourishes by investing in water, waste and surface water assets to enable housing and other economic developments. In the last year we completed 14,452 new water connections and 10,967 waste and surface water connections.</w:t>
      </w:r>
    </w:p>
    <w:p w14:paraId="4D4259A6" w14:textId="77777777" w:rsidR="00CB13C2" w:rsidRDefault="00CB13C2" w:rsidP="007807E1">
      <w:pPr>
        <w:spacing w:after="0" w:line="240" w:lineRule="auto"/>
        <w:jc w:val="both"/>
        <w:rPr>
          <w:rFonts w:ascii="Calibri" w:eastAsia="Times New Roman" w:hAnsi="Calibri" w:cs="Calibri"/>
          <w:color w:val="000000"/>
          <w:sz w:val="22"/>
          <w:szCs w:val="22"/>
          <w:lang w:eastAsia="en-GB"/>
        </w:rPr>
      </w:pPr>
    </w:p>
    <w:p w14:paraId="2292363B" w14:textId="728236F5" w:rsidR="008369B7" w:rsidRDefault="008369B7" w:rsidP="007807E1">
      <w:pPr>
        <w:spacing w:after="0" w:line="240" w:lineRule="auto"/>
        <w:jc w:val="both"/>
        <w:rPr>
          <w:rFonts w:ascii="Calibri" w:eastAsia="Times New Roman" w:hAnsi="Calibri" w:cs="Calibri"/>
          <w:color w:val="000000"/>
          <w:sz w:val="22"/>
          <w:szCs w:val="22"/>
          <w:lang w:eastAsia="en-GB"/>
        </w:rPr>
      </w:pPr>
      <w:r w:rsidRPr="008369B7">
        <w:rPr>
          <w:rFonts w:ascii="Calibri" w:eastAsia="Times New Roman" w:hAnsi="Calibri" w:cs="Calibri"/>
          <w:color w:val="000000"/>
          <w:sz w:val="22"/>
          <w:szCs w:val="22"/>
          <w:lang w:eastAsia="en-GB"/>
        </w:rPr>
        <w:t>Record customer satisfaction, lower leakage levels, fewer serious environmental incidents and excellent delivery of our £1.09 billion infrastructure investment programme meant 2024/25 saw Scottish Water record its best performance ever.</w:t>
      </w:r>
      <w:r w:rsidR="003E74AA">
        <w:rPr>
          <w:rFonts w:ascii="Calibri" w:eastAsia="Times New Roman" w:hAnsi="Calibri" w:cs="Calibri"/>
          <w:color w:val="000000"/>
          <w:sz w:val="22"/>
          <w:szCs w:val="22"/>
          <w:lang w:eastAsia="en-GB"/>
        </w:rPr>
        <w:t xml:space="preserve"> </w:t>
      </w:r>
      <w:r w:rsidR="003E74AA" w:rsidRPr="003E74AA">
        <w:rPr>
          <w:rFonts w:ascii="Calibri" w:eastAsia="Times New Roman" w:hAnsi="Calibri" w:cs="Calibri"/>
          <w:color w:val="000000"/>
          <w:sz w:val="22"/>
          <w:szCs w:val="22"/>
          <w:lang w:eastAsia="en-GB"/>
        </w:rPr>
        <w:t>This achievement reflects the high-performance culture we have in Scottish Water and the hard work of all our colleagues.</w:t>
      </w:r>
    </w:p>
    <w:p w14:paraId="5F0E0336" w14:textId="77777777" w:rsidR="009114E6" w:rsidRDefault="009114E6" w:rsidP="007807E1">
      <w:pPr>
        <w:spacing w:after="0" w:line="240" w:lineRule="auto"/>
        <w:jc w:val="both"/>
        <w:rPr>
          <w:rFonts w:ascii="Calibri" w:eastAsia="Times New Roman" w:hAnsi="Calibri" w:cs="Calibri"/>
          <w:color w:val="000000"/>
          <w:sz w:val="22"/>
          <w:szCs w:val="22"/>
          <w:lang w:eastAsia="en-GB"/>
        </w:rPr>
      </w:pPr>
    </w:p>
    <w:p w14:paraId="2C90EDEB" w14:textId="2DD1FA91" w:rsidR="008369B7" w:rsidRDefault="009114E6" w:rsidP="007807E1">
      <w:pPr>
        <w:spacing w:after="0" w:line="240" w:lineRule="auto"/>
        <w:jc w:val="both"/>
        <w:rPr>
          <w:rFonts w:ascii="Calibri" w:eastAsia="Times New Roman" w:hAnsi="Calibri" w:cs="Calibri"/>
          <w:color w:val="000000"/>
          <w:sz w:val="22"/>
          <w:szCs w:val="22"/>
          <w:lang w:eastAsia="en-GB"/>
        </w:rPr>
      </w:pPr>
      <w:r w:rsidRPr="00702E95">
        <w:rPr>
          <w:rFonts w:ascii="Calibri" w:eastAsia="Times New Roman" w:hAnsi="Calibri" w:cs="Calibri"/>
          <w:sz w:val="22"/>
          <w:szCs w:val="22"/>
          <w:lang w:eastAsia="en-GB"/>
        </w:rPr>
        <w:t xml:space="preserve">We are a major employer with our people working 24/7 to deliver vital services our customers depend on come rain or shine. We also work alongside a wide network of delivery partners and suppliers, most based in Scotland. At the end of March 2025, we directly employed 4,849 people, 3.4% more than the same time last year. This reflects an increase in people delivering our record investment programme </w:t>
      </w:r>
      <w:proofErr w:type="gramStart"/>
      <w:r w:rsidRPr="00702E95">
        <w:rPr>
          <w:rFonts w:ascii="Calibri" w:eastAsia="Times New Roman" w:hAnsi="Calibri" w:cs="Calibri"/>
          <w:sz w:val="22"/>
          <w:szCs w:val="22"/>
          <w:lang w:eastAsia="en-GB"/>
        </w:rPr>
        <w:t>and also</w:t>
      </w:r>
      <w:proofErr w:type="gramEnd"/>
      <w:r w:rsidRPr="00702E95">
        <w:rPr>
          <w:rFonts w:ascii="Calibri" w:eastAsia="Times New Roman" w:hAnsi="Calibri" w:cs="Calibri"/>
          <w:sz w:val="22"/>
          <w:szCs w:val="22"/>
          <w:lang w:eastAsia="en-GB"/>
        </w:rPr>
        <w:t xml:space="preserve"> customer service.</w:t>
      </w:r>
    </w:p>
    <w:p w14:paraId="7FCADF89" w14:textId="77777777" w:rsidR="001E421C" w:rsidRPr="008369B7" w:rsidRDefault="001E421C" w:rsidP="008369B7">
      <w:pPr>
        <w:spacing w:after="0" w:line="240" w:lineRule="auto"/>
        <w:jc w:val="both"/>
        <w:rPr>
          <w:rFonts w:ascii="Calibri" w:eastAsia="Times New Roman" w:hAnsi="Calibri" w:cs="Calibri"/>
          <w:color w:val="000000"/>
          <w:sz w:val="22"/>
          <w:szCs w:val="22"/>
          <w:lang w:eastAsia="en-GB"/>
        </w:rPr>
      </w:pPr>
    </w:p>
    <w:p w14:paraId="11B4D74D" w14:textId="03D53D4C" w:rsidR="008150E5" w:rsidRDefault="001E421C" w:rsidP="001E421C">
      <w:pPr>
        <w:spacing w:after="0" w:line="240" w:lineRule="auto"/>
        <w:rPr>
          <w:rFonts w:ascii="Calibri" w:eastAsia="Times New Roman" w:hAnsi="Calibri" w:cs="Calibri"/>
          <w:sz w:val="22"/>
          <w:szCs w:val="22"/>
          <w:lang w:eastAsia="en-GB"/>
        </w:rPr>
      </w:pPr>
      <w:r w:rsidRPr="001E421C">
        <w:rPr>
          <w:rFonts w:ascii="Calibri" w:eastAsia="Times New Roman" w:hAnsi="Calibri" w:cs="Calibri"/>
          <w:sz w:val="22"/>
          <w:szCs w:val="22"/>
          <w:lang w:eastAsia="en-GB"/>
        </w:rPr>
        <w:t xml:space="preserve">We are committed to addressing the climate change challenge – we will do this by mitigating and achieving net zero emissions and adapting to deliver a reliable, resilient and sustainable service for Scotland. Since the introduction of our Net Zero </w:t>
      </w:r>
      <w:proofErr w:type="spellStart"/>
      <w:r w:rsidRPr="001E421C">
        <w:rPr>
          <w:rFonts w:ascii="Calibri" w:eastAsia="Times New Roman" w:hAnsi="Calibri" w:cs="Calibri"/>
          <w:sz w:val="22"/>
          <w:szCs w:val="22"/>
          <w:lang w:eastAsia="en-GB"/>
        </w:rPr>
        <w:t>Routemap</w:t>
      </w:r>
      <w:proofErr w:type="spellEnd"/>
      <w:r w:rsidRPr="001E421C">
        <w:rPr>
          <w:rFonts w:ascii="Calibri" w:eastAsia="Times New Roman" w:hAnsi="Calibri" w:cs="Calibri"/>
          <w:sz w:val="22"/>
          <w:szCs w:val="22"/>
          <w:lang w:eastAsia="en-GB"/>
        </w:rPr>
        <w:t xml:space="preserve"> we have achieved cumulative emission reductions of 38,615 tCO2e since 2021 which is in line with forecasts. In 2024/25, we delivered 10,892 tCO2e of reduction activities. This keeps us on track to meet our target to be net zero by 2040. </w:t>
      </w:r>
    </w:p>
    <w:p w14:paraId="2DB6977A" w14:textId="712ACAD9" w:rsidR="001E421C" w:rsidRDefault="001E421C" w:rsidP="001E421C">
      <w:pPr>
        <w:spacing w:after="0" w:line="240" w:lineRule="auto"/>
        <w:rPr>
          <w:rFonts w:ascii="Calibri" w:eastAsia="Times New Roman" w:hAnsi="Calibri" w:cs="Calibri"/>
          <w:sz w:val="22"/>
          <w:szCs w:val="22"/>
          <w:lang w:eastAsia="en-GB"/>
        </w:rPr>
      </w:pPr>
      <w:r w:rsidRPr="001E421C">
        <w:rPr>
          <w:rFonts w:ascii="Calibri" w:eastAsia="Times New Roman" w:hAnsi="Calibri" w:cs="Calibri"/>
          <w:sz w:val="22"/>
          <w:szCs w:val="22"/>
          <w:lang w:eastAsia="en-GB"/>
        </w:rPr>
        <w:br/>
        <w:t xml:space="preserve">Since the publication of our Climate Change Adaptation Plan which outlines the </w:t>
      </w:r>
      <w:proofErr w:type="gramStart"/>
      <w:r w:rsidRPr="001E421C">
        <w:rPr>
          <w:rFonts w:ascii="Calibri" w:eastAsia="Times New Roman" w:hAnsi="Calibri" w:cs="Calibri"/>
          <w:sz w:val="22"/>
          <w:szCs w:val="22"/>
          <w:lang w:eastAsia="en-GB"/>
        </w:rPr>
        <w:t>efforts</w:t>
      </w:r>
      <w:proofErr w:type="gramEnd"/>
      <w:r w:rsidRPr="001E421C">
        <w:rPr>
          <w:rFonts w:ascii="Calibri" w:eastAsia="Times New Roman" w:hAnsi="Calibri" w:cs="Calibri"/>
          <w:sz w:val="22"/>
          <w:szCs w:val="22"/>
          <w:lang w:eastAsia="en-GB"/>
        </w:rPr>
        <w:t xml:space="preserve"> it will take to make services and assets resilient to the impacts of climate change, we have focused on building resilience into our operations and investment plans. But, with growing impacts on assets and services from the changing climate, we know we need to go further and faster in adapting our assets and </w:t>
      </w:r>
      <w:r w:rsidRPr="001E421C">
        <w:rPr>
          <w:rFonts w:ascii="Calibri" w:eastAsia="Times New Roman" w:hAnsi="Calibri" w:cs="Calibri"/>
          <w:color w:val="000000"/>
          <w:sz w:val="22"/>
          <w:szCs w:val="22"/>
          <w:lang w:eastAsia="en-GB"/>
        </w:rPr>
        <w:t>services to ensure they remain reliable, resilient and sustainable. This includes working with partners to develop more resilient water catchments.</w:t>
      </w:r>
      <w:r w:rsidRPr="001E421C">
        <w:rPr>
          <w:rFonts w:ascii="Calibri" w:eastAsia="Times New Roman" w:hAnsi="Calibri" w:cs="Calibri"/>
          <w:color w:val="000000"/>
          <w:sz w:val="22"/>
          <w:szCs w:val="22"/>
          <w:lang w:eastAsia="en-GB"/>
        </w:rPr>
        <w:br/>
      </w:r>
      <w:r w:rsidRPr="001E421C">
        <w:rPr>
          <w:rFonts w:ascii="Calibri" w:eastAsia="Times New Roman" w:hAnsi="Calibri" w:cs="Calibri"/>
          <w:sz w:val="22"/>
          <w:szCs w:val="22"/>
          <w:lang w:eastAsia="en-GB"/>
        </w:rPr>
        <w:br/>
        <w:t>We continue to update our forecast as to when we expect to achieve operational net zero – something that we know we can achieve through progressing hosted wind farms on our land, investing in new technology to replace ageing sludge driers and reduce process emissions from the decarbonisation of the electricity grid.</w:t>
      </w:r>
    </w:p>
    <w:p w14:paraId="06A513B7" w14:textId="77777777" w:rsidR="00A27D56" w:rsidRDefault="00A27D56" w:rsidP="001E421C">
      <w:pPr>
        <w:spacing w:after="0" w:line="240" w:lineRule="auto"/>
        <w:rPr>
          <w:rFonts w:ascii="Calibri" w:eastAsia="Times New Roman" w:hAnsi="Calibri" w:cs="Calibri"/>
          <w:sz w:val="22"/>
          <w:szCs w:val="22"/>
          <w:lang w:eastAsia="en-GB"/>
        </w:rPr>
      </w:pPr>
    </w:p>
    <w:p w14:paraId="672ACE02" w14:textId="77777777" w:rsidR="00A666A4" w:rsidRDefault="00A666A4" w:rsidP="00A27D56">
      <w:pPr>
        <w:jc w:val="both"/>
        <w:rPr>
          <w:rFonts w:ascii="Calibri" w:eastAsia="Times New Roman" w:hAnsi="Calibri" w:cs="Calibri"/>
          <w:sz w:val="22"/>
          <w:szCs w:val="22"/>
          <w:lang w:eastAsia="en-GB"/>
        </w:rPr>
      </w:pPr>
    </w:p>
    <w:p w14:paraId="4B94669B" w14:textId="4FB17D90" w:rsidR="00A27D56" w:rsidRDefault="00A27D56" w:rsidP="00A27D56">
      <w:pPr>
        <w:jc w:val="both"/>
        <w:rPr>
          <w:rFonts w:ascii="Calibri" w:eastAsia="Times New Roman" w:hAnsi="Calibri" w:cs="Calibri"/>
          <w:sz w:val="22"/>
          <w:szCs w:val="22"/>
          <w:lang w:eastAsia="en-GB"/>
        </w:rPr>
      </w:pPr>
      <w:r w:rsidRPr="008150E5">
        <w:rPr>
          <w:rFonts w:ascii="Calibri" w:eastAsia="Times New Roman" w:hAnsi="Calibri" w:cs="Calibri"/>
          <w:sz w:val="22"/>
          <w:szCs w:val="22"/>
          <w:lang w:eastAsia="en-GB"/>
        </w:rPr>
        <w:lastRenderedPageBreak/>
        <w:t xml:space="preserve">We are committed to providing a sustainable, high-quality, and affordable service. Fresh thinking and innovation help us meet customer expectations and tackle emerging challenges. Our focused Research and Innovation programme aims to be world-leading in the water sector. We continue to adopt new technologies and foster a culture that embraces improvement, enabling us to make </w:t>
      </w:r>
      <w:r w:rsidRPr="008150E5">
        <w:rPr>
          <w:rFonts w:ascii="Calibri" w:eastAsia="Times New Roman" w:hAnsi="Calibri" w:cs="Calibri"/>
          <w:sz w:val="22"/>
          <w:szCs w:val="22"/>
          <w:lang w:eastAsia="en-GB"/>
        </w:rPr>
        <w:br/>
        <w:t>bold, ambitious decisions</w:t>
      </w:r>
      <w:r>
        <w:rPr>
          <w:rFonts w:ascii="Calibri" w:eastAsia="Times New Roman" w:hAnsi="Calibri" w:cs="Calibri"/>
          <w:sz w:val="22"/>
          <w:szCs w:val="22"/>
          <w:lang w:eastAsia="en-GB"/>
        </w:rPr>
        <w:t xml:space="preserve">. </w:t>
      </w:r>
    </w:p>
    <w:p w14:paraId="62669AC5" w14:textId="77777777" w:rsidR="008150E5" w:rsidRPr="001E421C" w:rsidRDefault="008150E5" w:rsidP="001E421C">
      <w:pPr>
        <w:spacing w:after="0" w:line="240" w:lineRule="auto"/>
        <w:rPr>
          <w:rFonts w:ascii="Calibri" w:eastAsia="Times New Roman" w:hAnsi="Calibri" w:cs="Calibri"/>
          <w:sz w:val="22"/>
          <w:szCs w:val="22"/>
          <w:lang w:eastAsia="en-GB"/>
        </w:rPr>
      </w:pPr>
    </w:p>
    <w:p w14:paraId="67F4A0D2" w14:textId="77777777" w:rsidR="00EE2FD2" w:rsidRPr="000D6BFF" w:rsidRDefault="00EE2FD2" w:rsidP="00860460">
      <w:pPr>
        <w:jc w:val="both"/>
        <w:rPr>
          <w:b/>
          <w:bCs/>
          <w:color w:val="2F5496" w:themeColor="accent1" w:themeShade="BF"/>
          <w:sz w:val="36"/>
          <w:szCs w:val="36"/>
        </w:rPr>
      </w:pPr>
      <w:r w:rsidRPr="09F930E5">
        <w:rPr>
          <w:b/>
          <w:bCs/>
          <w:color w:val="2F5496" w:themeColor="accent1" w:themeShade="BF"/>
          <w:sz w:val="36"/>
          <w:szCs w:val="36"/>
        </w:rPr>
        <w:t>Statement of the steps taken during the year to improve efficiency, economy and effectiveness in the exercise of SW’s functions</w:t>
      </w:r>
    </w:p>
    <w:p w14:paraId="1AF8C921" w14:textId="4803B200" w:rsidR="004463FF" w:rsidRDefault="004463FF" w:rsidP="00860460">
      <w:pPr>
        <w:jc w:val="both"/>
        <w:rPr>
          <w:rFonts w:ascii="Calibri" w:eastAsia="Times New Roman" w:hAnsi="Calibri" w:cs="Calibri"/>
          <w:sz w:val="22"/>
          <w:szCs w:val="22"/>
          <w:lang w:eastAsia="en-GB"/>
        </w:rPr>
      </w:pPr>
      <w:r w:rsidRPr="004463FF">
        <w:rPr>
          <w:rFonts w:ascii="Calibri" w:eastAsia="Times New Roman" w:hAnsi="Calibri" w:cs="Calibri"/>
          <w:sz w:val="22"/>
          <w:szCs w:val="22"/>
          <w:lang w:eastAsia="en-GB"/>
        </w:rPr>
        <w:t>In 2024/25 repairs and investment increased to £1.09 billion delivering the vital assets that enable us to maintain and improve the water and waste water services people across Scotland depend on every day. This also supports growth and development to ensure communities can flourish and create work and generates income for our supply and delivery partners, most of which are based in Scotland.</w:t>
      </w:r>
    </w:p>
    <w:p w14:paraId="7E143584" w14:textId="0534C733" w:rsidR="004463FF" w:rsidRDefault="00702E95" w:rsidP="00860460">
      <w:pPr>
        <w:jc w:val="both"/>
        <w:rPr>
          <w:rFonts w:ascii="Calibri" w:eastAsia="Times New Roman" w:hAnsi="Calibri" w:cs="Calibri"/>
          <w:sz w:val="22"/>
          <w:szCs w:val="22"/>
          <w:lang w:eastAsia="en-GB"/>
        </w:rPr>
      </w:pPr>
      <w:r w:rsidRPr="00702E95">
        <w:rPr>
          <w:rFonts w:ascii="Calibri" w:eastAsia="Times New Roman" w:hAnsi="Calibri" w:cs="Calibri"/>
          <w:sz w:val="22"/>
          <w:szCs w:val="22"/>
          <w:lang w:eastAsia="en-GB"/>
        </w:rPr>
        <w:t xml:space="preserve">Our capital investment programme is one of the largest infrastructure programmes in Scotland. We strive to deliver value for every pound we spend </w:t>
      </w:r>
      <w:proofErr w:type="gramStart"/>
      <w:r w:rsidRPr="00702E95">
        <w:rPr>
          <w:rFonts w:ascii="Calibri" w:eastAsia="Times New Roman" w:hAnsi="Calibri" w:cs="Calibri"/>
          <w:sz w:val="22"/>
          <w:szCs w:val="22"/>
          <w:lang w:eastAsia="en-GB"/>
        </w:rPr>
        <w:t>and also</w:t>
      </w:r>
      <w:proofErr w:type="gramEnd"/>
      <w:r w:rsidRPr="00702E95">
        <w:rPr>
          <w:rFonts w:ascii="Calibri" w:eastAsia="Times New Roman" w:hAnsi="Calibri" w:cs="Calibri"/>
          <w:sz w:val="22"/>
          <w:szCs w:val="22"/>
          <w:lang w:eastAsia="en-GB"/>
        </w:rPr>
        <w:t xml:space="preserve"> be transparent and accountable about our decisions. This year we have focused on improving drinking water quality, reducing sewer flooding, enhancing service resilience, protecting the environment and supporting economic development.</w:t>
      </w:r>
    </w:p>
    <w:p w14:paraId="7B7C8CC5" w14:textId="1DBADF48" w:rsidR="0046052C" w:rsidRPr="00947A2C" w:rsidRDefault="00702E95" w:rsidP="00947A2C">
      <w:pPr>
        <w:jc w:val="both"/>
        <w:rPr>
          <w:rFonts w:ascii="Calibri" w:eastAsia="Times New Roman" w:hAnsi="Calibri" w:cs="Calibri"/>
          <w:sz w:val="22"/>
          <w:szCs w:val="22"/>
          <w:lang w:eastAsia="en-GB"/>
        </w:rPr>
      </w:pPr>
      <w:r w:rsidRPr="00702E95">
        <w:rPr>
          <w:rFonts w:ascii="Calibri" w:eastAsia="Times New Roman" w:hAnsi="Calibri" w:cs="Calibri"/>
          <w:sz w:val="22"/>
          <w:szCs w:val="22"/>
          <w:lang w:eastAsia="en-GB"/>
        </w:rPr>
        <w:t xml:space="preserve">We’ve continued to make strong progress in transforming how we invest and serve our communities. Our focus has been on mobilising key programmes that are transforming how we deliver services, how we invest our customers’ money, and ensuring we are as effective and efficient as possible in doing so. These initiatives are not only reshaping our approach to investment and service delivery but also ensuring that our most </w:t>
      </w:r>
      <w:proofErr w:type="gramStart"/>
      <w:r w:rsidRPr="00702E95">
        <w:rPr>
          <w:rFonts w:ascii="Calibri" w:eastAsia="Times New Roman" w:hAnsi="Calibri" w:cs="Calibri"/>
          <w:sz w:val="22"/>
          <w:szCs w:val="22"/>
          <w:lang w:eastAsia="en-GB"/>
        </w:rPr>
        <w:t>valuable asset</w:t>
      </w:r>
      <w:proofErr w:type="gramEnd"/>
      <w:r w:rsidRPr="00702E95">
        <w:rPr>
          <w:rFonts w:ascii="Calibri" w:eastAsia="Times New Roman" w:hAnsi="Calibri" w:cs="Calibri"/>
          <w:sz w:val="22"/>
          <w:szCs w:val="22"/>
          <w:lang w:eastAsia="en-GB"/>
        </w:rPr>
        <w:t xml:space="preserve"> - our people - remain at the heart of our ongoing transformation.</w:t>
      </w:r>
    </w:p>
    <w:p w14:paraId="6FD6BBD5" w14:textId="220730F4" w:rsidR="0046052C" w:rsidRDefault="0046052C" w:rsidP="0046052C">
      <w:pPr>
        <w:spacing w:after="0" w:line="240" w:lineRule="auto"/>
        <w:jc w:val="both"/>
        <w:rPr>
          <w:rFonts w:ascii="Calibri" w:eastAsia="Times New Roman" w:hAnsi="Calibri" w:cs="Calibri"/>
          <w:color w:val="000000"/>
          <w:sz w:val="22"/>
          <w:szCs w:val="22"/>
          <w:lang w:eastAsia="en-GB"/>
        </w:rPr>
      </w:pPr>
      <w:r w:rsidRPr="0046052C">
        <w:rPr>
          <w:rFonts w:ascii="Calibri" w:eastAsia="Times New Roman" w:hAnsi="Calibri" w:cs="Calibri"/>
          <w:color w:val="000000"/>
          <w:sz w:val="22"/>
          <w:szCs w:val="22"/>
          <w:lang w:eastAsia="en-GB"/>
        </w:rPr>
        <w:t>All our procurement strategies aim to create, support, develop and evolve a resilient, sustainable and growing supply chain in Scotland. Central to this effort is our new delivery model, DV4, an 'advanced partnering' enterprise model. This bold new model promises to deliver improved value for our customers, while fostering innovation across projects.</w:t>
      </w:r>
    </w:p>
    <w:p w14:paraId="4A367E7C" w14:textId="77777777" w:rsidR="0046052C" w:rsidRPr="0046052C" w:rsidRDefault="0046052C" w:rsidP="0046052C">
      <w:pPr>
        <w:spacing w:after="0" w:line="240" w:lineRule="auto"/>
        <w:jc w:val="both"/>
        <w:rPr>
          <w:rFonts w:ascii="Calibri" w:eastAsia="Times New Roman" w:hAnsi="Calibri" w:cs="Calibri"/>
          <w:color w:val="000000"/>
          <w:sz w:val="22"/>
          <w:szCs w:val="22"/>
          <w:lang w:eastAsia="en-GB"/>
        </w:rPr>
      </w:pPr>
    </w:p>
    <w:p w14:paraId="1BF0C65A" w14:textId="4A8668BE" w:rsidR="0046052C" w:rsidRDefault="0046052C" w:rsidP="0046052C">
      <w:pPr>
        <w:spacing w:after="0" w:line="240" w:lineRule="auto"/>
        <w:jc w:val="both"/>
        <w:rPr>
          <w:rFonts w:ascii="Calibri" w:eastAsia="Times New Roman" w:hAnsi="Calibri" w:cs="Calibri"/>
          <w:color w:val="000000"/>
          <w:sz w:val="22"/>
          <w:szCs w:val="22"/>
          <w:lang w:eastAsia="en-GB"/>
        </w:rPr>
      </w:pPr>
      <w:r w:rsidRPr="0046052C">
        <w:rPr>
          <w:rFonts w:ascii="Calibri" w:eastAsia="Times New Roman" w:hAnsi="Calibri" w:cs="Calibri"/>
          <w:color w:val="000000"/>
          <w:sz w:val="22"/>
          <w:szCs w:val="22"/>
          <w:lang w:eastAsia="en-GB"/>
        </w:rPr>
        <w:t xml:space="preserve">We delivered over 50 energy efficiency projects reducing a total of 1,415 </w:t>
      </w:r>
      <w:proofErr w:type="spellStart"/>
      <w:r w:rsidRPr="0046052C">
        <w:rPr>
          <w:rFonts w:ascii="Calibri" w:eastAsia="Times New Roman" w:hAnsi="Calibri" w:cs="Calibri"/>
          <w:color w:val="000000"/>
          <w:sz w:val="22"/>
          <w:szCs w:val="22"/>
          <w:lang w:eastAsia="en-GB"/>
        </w:rPr>
        <w:t>tCO₂e</w:t>
      </w:r>
      <w:proofErr w:type="spellEnd"/>
      <w:r w:rsidRPr="0046052C">
        <w:rPr>
          <w:rFonts w:ascii="Calibri" w:eastAsia="Times New Roman" w:hAnsi="Calibri" w:cs="Calibri"/>
          <w:color w:val="000000"/>
          <w:sz w:val="22"/>
          <w:szCs w:val="22"/>
          <w:lang w:eastAsia="en-GB"/>
        </w:rPr>
        <w:t xml:space="preserve">. At our </w:t>
      </w:r>
      <w:proofErr w:type="gramStart"/>
      <w:r w:rsidRPr="0046052C">
        <w:rPr>
          <w:rFonts w:ascii="Calibri" w:eastAsia="Times New Roman" w:hAnsi="Calibri" w:cs="Calibri"/>
          <w:color w:val="000000"/>
          <w:sz w:val="22"/>
          <w:szCs w:val="22"/>
          <w:lang w:eastAsia="en-GB"/>
        </w:rPr>
        <w:t>waste water</w:t>
      </w:r>
      <w:proofErr w:type="gramEnd"/>
      <w:r w:rsidRPr="0046052C">
        <w:rPr>
          <w:rFonts w:ascii="Calibri" w:eastAsia="Times New Roman" w:hAnsi="Calibri" w:cs="Calibri"/>
          <w:color w:val="000000"/>
          <w:sz w:val="22"/>
          <w:szCs w:val="22"/>
          <w:lang w:eastAsia="en-GB"/>
        </w:rPr>
        <w:t xml:space="preserve"> treatment works we saved 4.08 GWh and our </w:t>
      </w:r>
      <w:proofErr w:type="gramStart"/>
      <w:r w:rsidRPr="0046052C">
        <w:rPr>
          <w:rFonts w:ascii="Calibri" w:eastAsia="Times New Roman" w:hAnsi="Calibri" w:cs="Calibri"/>
          <w:color w:val="000000"/>
          <w:sz w:val="22"/>
          <w:szCs w:val="22"/>
          <w:lang w:eastAsia="en-GB"/>
        </w:rPr>
        <w:t>waste water</w:t>
      </w:r>
      <w:proofErr w:type="gramEnd"/>
      <w:r w:rsidRPr="0046052C">
        <w:rPr>
          <w:rFonts w:ascii="Calibri" w:eastAsia="Times New Roman" w:hAnsi="Calibri" w:cs="Calibri"/>
          <w:color w:val="000000"/>
          <w:sz w:val="22"/>
          <w:szCs w:val="22"/>
          <w:lang w:eastAsia="en-GB"/>
        </w:rPr>
        <w:t xml:space="preserve"> sludge pumping station efficiency programme delivered 0.84 GWh savings.</w:t>
      </w:r>
    </w:p>
    <w:p w14:paraId="2F57E740" w14:textId="77777777" w:rsidR="009D1C7F" w:rsidRDefault="009D1C7F" w:rsidP="00B83BBC">
      <w:pPr>
        <w:spacing w:after="0" w:line="240" w:lineRule="auto"/>
        <w:jc w:val="both"/>
        <w:rPr>
          <w:rFonts w:ascii="Calibri" w:eastAsia="Times New Roman" w:hAnsi="Calibri" w:cs="Calibri"/>
          <w:color w:val="000000"/>
          <w:sz w:val="22"/>
          <w:szCs w:val="22"/>
          <w:lang w:eastAsia="en-GB"/>
        </w:rPr>
      </w:pPr>
    </w:p>
    <w:p w14:paraId="6BDD5C23" w14:textId="77777777" w:rsidR="009D1C7F" w:rsidRPr="00A62E9E" w:rsidRDefault="009D1C7F" w:rsidP="00A62E9E">
      <w:pPr>
        <w:spacing w:after="0" w:line="240" w:lineRule="auto"/>
        <w:jc w:val="both"/>
        <w:rPr>
          <w:rFonts w:ascii="Calibri" w:eastAsia="Times New Roman" w:hAnsi="Calibri" w:cs="Calibri"/>
          <w:color w:val="000000"/>
          <w:sz w:val="22"/>
          <w:szCs w:val="22"/>
          <w:lang w:eastAsia="en-GB"/>
        </w:rPr>
      </w:pPr>
      <w:r w:rsidRPr="00A62E9E">
        <w:rPr>
          <w:rFonts w:ascii="Calibri" w:eastAsia="Times New Roman" w:hAnsi="Calibri" w:cs="Calibri"/>
          <w:color w:val="000000"/>
          <w:sz w:val="22"/>
          <w:szCs w:val="22"/>
          <w:lang w:eastAsia="en-GB"/>
        </w:rPr>
        <w:t>Costs before items subject to LTNC for the year at £822 million, were £43 million lower than anticipated in the FD (Financial Determination set by our Economic Regulator), driven by lower interest charges of £46 million and marginally offset by higher operating and PFI costs of £3 million.</w:t>
      </w:r>
    </w:p>
    <w:p w14:paraId="7898BABB" w14:textId="77777777" w:rsidR="00501BDE" w:rsidRDefault="009D1C7F" w:rsidP="00501BDE">
      <w:pPr>
        <w:spacing w:after="0" w:line="240" w:lineRule="auto"/>
        <w:jc w:val="both"/>
        <w:rPr>
          <w:rFonts w:ascii="Calibri" w:eastAsia="Times New Roman" w:hAnsi="Calibri" w:cs="Calibri"/>
          <w:color w:val="000000"/>
          <w:sz w:val="22"/>
          <w:szCs w:val="22"/>
          <w:lang w:eastAsia="en-GB"/>
        </w:rPr>
      </w:pPr>
      <w:r w:rsidRPr="00A62E9E">
        <w:rPr>
          <w:rFonts w:ascii="Calibri" w:eastAsia="Times New Roman" w:hAnsi="Calibri" w:cs="Calibri"/>
          <w:color w:val="000000"/>
          <w:sz w:val="22"/>
          <w:szCs w:val="22"/>
          <w:lang w:eastAsia="en-GB"/>
        </w:rPr>
        <w:t>Costs before items subject to LTNC, on a cumulative basis since the start of the regulatory period, were £182 million lower than that anticipated in the FD.</w:t>
      </w:r>
    </w:p>
    <w:p w14:paraId="441CAADD" w14:textId="77777777" w:rsidR="00501BDE" w:rsidRDefault="00501BDE" w:rsidP="00501BDE">
      <w:pPr>
        <w:spacing w:after="0" w:line="240" w:lineRule="auto"/>
        <w:jc w:val="both"/>
        <w:rPr>
          <w:rFonts w:ascii="Calibri" w:eastAsia="Times New Roman" w:hAnsi="Calibri" w:cs="Calibri"/>
          <w:color w:val="000000"/>
          <w:sz w:val="22"/>
          <w:szCs w:val="22"/>
          <w:lang w:eastAsia="en-GB"/>
        </w:rPr>
      </w:pPr>
    </w:p>
    <w:p w14:paraId="591554F7" w14:textId="16408435" w:rsidR="00A26256" w:rsidRDefault="009207D8" w:rsidP="00501BDE">
      <w:pPr>
        <w:spacing w:after="0" w:line="240" w:lineRule="auto"/>
        <w:jc w:val="both"/>
        <w:rPr>
          <w:rFonts w:ascii="Calibri" w:eastAsia="Calibri" w:hAnsi="Calibri" w:cs="Calibri"/>
          <w:sz w:val="24"/>
          <w:szCs w:val="24"/>
        </w:rPr>
      </w:pPr>
      <w:r w:rsidRPr="009207D8">
        <w:rPr>
          <w:rFonts w:ascii="Calibri" w:eastAsia="Calibri" w:hAnsi="Calibri" w:cs="Calibri"/>
          <w:sz w:val="24"/>
          <w:szCs w:val="24"/>
        </w:rPr>
        <w:t>We remain committed to deliver our Strategic Plan, increase investment to replace our ageing assets, achieve our net zero ambitions and take all possible steps to drive for further efficiency to provide great value for customers by targeting at least a 1% year-on-year real reduction (CPI-1%) in costs in line with the challenging target set in the FD.</w:t>
      </w:r>
    </w:p>
    <w:p w14:paraId="4270C983" w14:textId="77777777" w:rsidR="00C061F6" w:rsidRPr="00501BDE" w:rsidRDefault="00C061F6" w:rsidP="00501BDE">
      <w:pPr>
        <w:spacing w:after="0" w:line="240" w:lineRule="auto"/>
        <w:jc w:val="both"/>
        <w:rPr>
          <w:rFonts w:ascii="Calibri" w:eastAsia="Times New Roman" w:hAnsi="Calibri" w:cs="Calibri"/>
          <w:color w:val="000000"/>
          <w:sz w:val="22"/>
          <w:szCs w:val="22"/>
          <w:lang w:eastAsia="en-GB"/>
        </w:rPr>
      </w:pPr>
    </w:p>
    <w:p w14:paraId="2F581F8A" w14:textId="77777777" w:rsidR="00C061F6" w:rsidRDefault="00C061F6" w:rsidP="00860460">
      <w:pPr>
        <w:jc w:val="both"/>
        <w:rPr>
          <w:rFonts w:ascii="Calibri" w:eastAsia="Calibri" w:hAnsi="Calibri" w:cs="Calibri"/>
          <w:sz w:val="24"/>
          <w:szCs w:val="24"/>
        </w:rPr>
      </w:pPr>
    </w:p>
    <w:p w14:paraId="339FD5C7" w14:textId="7BEF8898" w:rsidR="00A01EBC" w:rsidRDefault="00E101BC" w:rsidP="00860460">
      <w:pPr>
        <w:jc w:val="both"/>
      </w:pPr>
      <w:r w:rsidRPr="00E101BC">
        <w:rPr>
          <w:rFonts w:ascii="Calibri" w:eastAsia="Calibri" w:hAnsi="Calibri" w:cs="Calibri"/>
          <w:sz w:val="24"/>
          <w:szCs w:val="24"/>
        </w:rPr>
        <w:lastRenderedPageBreak/>
        <w:t xml:space="preserve">Customer charges for 2025/26 have increased by 9.9% reflecting our current and future investment needs to protect services and to recover revenue lost over the earlier half of the regulatory period when charges were set at lower levels in recognition of the Covid-19 pandemic and the cost-of living crisis. Despite this increase, charges </w:t>
      </w:r>
      <w:proofErr w:type="gramStart"/>
      <w:r w:rsidRPr="00E101BC">
        <w:rPr>
          <w:rFonts w:ascii="Calibri" w:eastAsia="Calibri" w:hAnsi="Calibri" w:cs="Calibri"/>
          <w:sz w:val="24"/>
          <w:szCs w:val="24"/>
        </w:rPr>
        <w:t>still remain</w:t>
      </w:r>
      <w:proofErr w:type="gramEnd"/>
      <w:r w:rsidRPr="00E101BC">
        <w:rPr>
          <w:rFonts w:ascii="Calibri" w:eastAsia="Calibri" w:hAnsi="Calibri" w:cs="Calibri"/>
          <w:sz w:val="24"/>
          <w:szCs w:val="24"/>
        </w:rPr>
        <w:t xml:space="preserve"> c. 3.2% below the charge path outlined in the FD.</w:t>
      </w:r>
    </w:p>
    <w:p w14:paraId="128C802A" w14:textId="05AC9399" w:rsidR="00C6373E" w:rsidRPr="00635509" w:rsidRDefault="00C6373E" w:rsidP="009D1C7F">
      <w:pPr>
        <w:jc w:val="both"/>
        <w:rPr>
          <w:rFonts w:ascii="Calibri" w:eastAsia="Calibri" w:hAnsi="Calibri" w:cs="Calibri"/>
          <w:color w:val="44546A" w:themeColor="text2"/>
          <w:sz w:val="24"/>
          <w:szCs w:val="24"/>
        </w:rPr>
      </w:pPr>
    </w:p>
    <w:sectPr w:rsidR="00C6373E" w:rsidRPr="00635509" w:rsidSect="0025373A">
      <w:headerReference w:type="default" r:id="rId14"/>
      <w:footerReference w:type="even" r:id="rId15"/>
      <w:footerReference w:type="default" r:id="rId16"/>
      <w:footerReference w:type="first" r:id="rId17"/>
      <w:pgSz w:w="11906" w:h="16838"/>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76C35" w14:textId="77777777" w:rsidR="00055735" w:rsidRDefault="00055735" w:rsidP="00775515">
      <w:pPr>
        <w:spacing w:after="0" w:line="240" w:lineRule="auto"/>
      </w:pPr>
      <w:r>
        <w:separator/>
      </w:r>
    </w:p>
  </w:endnote>
  <w:endnote w:type="continuationSeparator" w:id="0">
    <w:p w14:paraId="593DF352" w14:textId="77777777" w:rsidR="00055735" w:rsidRDefault="00055735" w:rsidP="00775515">
      <w:pPr>
        <w:spacing w:after="0" w:line="240" w:lineRule="auto"/>
      </w:pPr>
      <w:r>
        <w:continuationSeparator/>
      </w:r>
    </w:p>
  </w:endnote>
  <w:endnote w:type="continuationNotice" w:id="1">
    <w:p w14:paraId="4B102250" w14:textId="77777777" w:rsidR="00055735" w:rsidRDefault="000557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39ACD" w14:textId="712D2BFE" w:rsidR="00775515" w:rsidRDefault="00775515">
    <w:pPr>
      <w:pStyle w:val="Footer"/>
    </w:pPr>
    <w:r>
      <w:rPr>
        <w:noProof/>
      </w:rPr>
      <mc:AlternateContent>
        <mc:Choice Requires="wps">
          <w:drawing>
            <wp:anchor distT="0" distB="0" distL="0" distR="0" simplePos="0" relativeHeight="251658241" behindDoc="0" locked="0" layoutInCell="1" allowOverlap="1" wp14:anchorId="6CFD9E9D" wp14:editId="3EAE3204">
              <wp:simplePos x="635" y="635"/>
              <wp:positionH relativeFrom="leftMargin">
                <wp:align>left</wp:align>
              </wp:positionH>
              <wp:positionV relativeFrom="paragraph">
                <wp:posOffset>635</wp:posOffset>
              </wp:positionV>
              <wp:extent cx="443865" cy="443865"/>
              <wp:effectExtent l="0" t="0" r="5715" b="0"/>
              <wp:wrapSquare wrapText="bothSides"/>
              <wp:docPr id="2" name="Text Box 2" descr="SW Internal&#10;Commer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442F02" w14:textId="6ACC6792" w:rsidR="00775515" w:rsidRPr="00775515" w:rsidRDefault="00775515">
                          <w:pPr>
                            <w:rPr>
                              <w:rFonts w:ascii="Calibri" w:eastAsia="Calibri" w:hAnsi="Calibri" w:cs="Calibri"/>
                              <w:noProof/>
                              <w:color w:val="000000"/>
                            </w:rPr>
                          </w:pPr>
                          <w:r w:rsidRPr="00775515">
                            <w:rPr>
                              <w:rFonts w:ascii="Calibri" w:eastAsia="Calibri" w:hAnsi="Calibri" w:cs="Calibri"/>
                              <w:noProof/>
                              <w:color w:val="000000"/>
                            </w:rPr>
                            <w:t>SW Internal Commercial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CFD9E9D" id="_x0000_t202" coordsize="21600,21600" o:spt="202" path="m,l,21600r21600,l21600,xe">
              <v:stroke joinstyle="miter"/>
              <v:path gradientshapeok="t" o:connecttype="rect"/>
            </v:shapetype>
            <v:shape id="Text Box 2" o:spid="_x0000_s1027" type="#_x0000_t202" alt="SW Internal&#10;Commercial" style="position:absolute;margin-left:0;margin-top:.05pt;width:34.95pt;height:34.95pt;z-index:251658241;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78442F02" w14:textId="6ACC6792" w:rsidR="00775515" w:rsidRPr="00775515" w:rsidRDefault="00775515">
                    <w:pPr>
                      <w:rPr>
                        <w:rFonts w:ascii="Calibri" w:eastAsia="Calibri" w:hAnsi="Calibri" w:cs="Calibri"/>
                        <w:noProof/>
                        <w:color w:val="000000"/>
                      </w:rPr>
                    </w:pPr>
                    <w:r w:rsidRPr="00775515">
                      <w:rPr>
                        <w:rFonts w:ascii="Calibri" w:eastAsia="Calibri" w:hAnsi="Calibri" w:cs="Calibri"/>
                        <w:noProof/>
                        <w:color w:val="000000"/>
                      </w:rPr>
                      <w:t>SW Internal Commercial</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275EF" w14:textId="77777777" w:rsidR="00A115E2" w:rsidRDefault="00A115E2">
    <w:pPr>
      <w:pStyle w:val="Footer"/>
      <w:jc w:val="right"/>
    </w:pPr>
    <w:r>
      <w:rPr>
        <w:color w:val="4472C4" w:themeColor="accent1"/>
      </w:rPr>
      <w:t xml:space="preserve">pg. </w:t>
    </w:r>
    <w:r>
      <w:rPr>
        <w:color w:val="4472C4" w:themeColor="accent1"/>
      </w:rPr>
      <w:fldChar w:fldCharType="begin"/>
    </w:r>
    <w:r>
      <w:rPr>
        <w:color w:val="4472C4" w:themeColor="accent1"/>
      </w:rPr>
      <w:instrText xml:space="preserve"> PAGE  \* Arabic </w:instrText>
    </w:r>
    <w:r>
      <w:rPr>
        <w:color w:val="4472C4" w:themeColor="accent1"/>
      </w:rPr>
      <w:fldChar w:fldCharType="separate"/>
    </w:r>
    <w:r>
      <w:rPr>
        <w:noProof/>
        <w:color w:val="4472C4" w:themeColor="accent1"/>
      </w:rPr>
      <w:t>1</w:t>
    </w:r>
    <w:r>
      <w:rPr>
        <w:color w:val="4472C4" w:themeColor="accent1"/>
      </w:rPr>
      <w:fldChar w:fldCharType="end"/>
    </w:r>
  </w:p>
  <w:p w14:paraId="616B6055" w14:textId="24993852" w:rsidR="00775515" w:rsidRDefault="007755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677EC" w14:textId="243FEFB3" w:rsidR="00775515" w:rsidRDefault="00775515">
    <w:pPr>
      <w:pStyle w:val="Footer"/>
    </w:pPr>
    <w:r>
      <w:rPr>
        <w:noProof/>
      </w:rPr>
      <mc:AlternateContent>
        <mc:Choice Requires="wps">
          <w:drawing>
            <wp:anchor distT="0" distB="0" distL="0" distR="0" simplePos="0" relativeHeight="251658240" behindDoc="0" locked="0" layoutInCell="1" allowOverlap="1" wp14:anchorId="43DB6C03" wp14:editId="36811B52">
              <wp:simplePos x="635" y="635"/>
              <wp:positionH relativeFrom="leftMargin">
                <wp:align>left</wp:align>
              </wp:positionH>
              <wp:positionV relativeFrom="paragraph">
                <wp:posOffset>635</wp:posOffset>
              </wp:positionV>
              <wp:extent cx="443865" cy="443865"/>
              <wp:effectExtent l="0" t="0" r="5715" b="0"/>
              <wp:wrapSquare wrapText="bothSides"/>
              <wp:docPr id="1" name="Text Box 1" descr="SW Internal&#10;Commer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572535" w14:textId="353B1428" w:rsidR="00775515" w:rsidRPr="00775515" w:rsidRDefault="00775515">
                          <w:pPr>
                            <w:rPr>
                              <w:rFonts w:ascii="Calibri" w:eastAsia="Calibri" w:hAnsi="Calibri" w:cs="Calibri"/>
                              <w:noProof/>
                              <w:color w:val="000000"/>
                            </w:rPr>
                          </w:pPr>
                          <w:r w:rsidRPr="00775515">
                            <w:rPr>
                              <w:rFonts w:ascii="Calibri" w:eastAsia="Calibri" w:hAnsi="Calibri" w:cs="Calibri"/>
                              <w:noProof/>
                              <w:color w:val="000000"/>
                            </w:rPr>
                            <w:t>SW Internal Commercial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3DB6C03" id="_x0000_t202" coordsize="21600,21600" o:spt="202" path="m,l,21600r21600,l21600,xe">
              <v:stroke joinstyle="miter"/>
              <v:path gradientshapeok="t" o:connecttype="rect"/>
            </v:shapetype>
            <v:shape id="Text Box 1" o:spid="_x0000_s1028" type="#_x0000_t202" alt="SW Internal&#10;Commercial"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07572535" w14:textId="353B1428" w:rsidR="00775515" w:rsidRPr="00775515" w:rsidRDefault="00775515">
                    <w:pPr>
                      <w:rPr>
                        <w:rFonts w:ascii="Calibri" w:eastAsia="Calibri" w:hAnsi="Calibri" w:cs="Calibri"/>
                        <w:noProof/>
                        <w:color w:val="000000"/>
                      </w:rPr>
                    </w:pPr>
                    <w:r w:rsidRPr="00775515">
                      <w:rPr>
                        <w:rFonts w:ascii="Calibri" w:eastAsia="Calibri" w:hAnsi="Calibri" w:cs="Calibri"/>
                        <w:noProof/>
                        <w:color w:val="000000"/>
                      </w:rPr>
                      <w:t>SW Internal Commercial</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C2036" w14:textId="77777777" w:rsidR="00055735" w:rsidRDefault="00055735" w:rsidP="00775515">
      <w:pPr>
        <w:spacing w:after="0" w:line="240" w:lineRule="auto"/>
      </w:pPr>
      <w:r>
        <w:separator/>
      </w:r>
    </w:p>
  </w:footnote>
  <w:footnote w:type="continuationSeparator" w:id="0">
    <w:p w14:paraId="43CA9542" w14:textId="77777777" w:rsidR="00055735" w:rsidRDefault="00055735" w:rsidP="00775515">
      <w:pPr>
        <w:spacing w:after="0" w:line="240" w:lineRule="auto"/>
      </w:pPr>
      <w:r>
        <w:continuationSeparator/>
      </w:r>
    </w:p>
  </w:footnote>
  <w:footnote w:type="continuationNotice" w:id="1">
    <w:p w14:paraId="44CF6927" w14:textId="77777777" w:rsidR="00055735" w:rsidRDefault="000557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F559B" w14:textId="78515ECC" w:rsidR="009C416A" w:rsidRPr="00AF59A4" w:rsidRDefault="00055735">
    <w:pPr>
      <w:pStyle w:val="Header"/>
      <w:jc w:val="right"/>
      <w:rPr>
        <w:color w:val="2F5496" w:themeColor="accent1" w:themeShade="BF"/>
      </w:rPr>
    </w:pPr>
    <w:sdt>
      <w:sdtPr>
        <w:rPr>
          <w:color w:val="1F3864" w:themeColor="accent1" w:themeShade="80"/>
        </w:rPr>
        <w:alias w:val="Title"/>
        <w:tag w:val=""/>
        <w:id w:val="664756013"/>
        <w:placeholder>
          <w:docPart w:val="93844995B696480F833C6D9BDD301133"/>
        </w:placeholder>
        <w:dataBinding w:prefixMappings="xmlns:ns0='http://purl.org/dc/elements/1.1/' xmlns:ns1='http://schemas.openxmlformats.org/package/2006/metadata/core-properties' " w:xpath="/ns1:coreProperties[1]/ns0:title[1]" w:storeItemID="{6C3C8BC8-F283-45AE-878A-BAB7291924A1}"/>
        <w:text/>
      </w:sdtPr>
      <w:sdtEndPr/>
      <w:sdtContent>
        <w:r w:rsidR="009C416A" w:rsidRPr="00AF59A4">
          <w:rPr>
            <w:color w:val="1F3864" w:themeColor="accent1" w:themeShade="80"/>
          </w:rPr>
          <w:t>Public Services reform (Scotland) act 2010 Disclosu</w:t>
        </w:r>
        <w:r w:rsidR="00AF59A4" w:rsidRPr="00AF59A4">
          <w:rPr>
            <w:color w:val="1F3864" w:themeColor="accent1" w:themeShade="80"/>
          </w:rPr>
          <w:t>r</w:t>
        </w:r>
        <w:r w:rsidR="009C416A" w:rsidRPr="00AF59A4">
          <w:rPr>
            <w:color w:val="1F3864" w:themeColor="accent1" w:themeShade="80"/>
          </w:rPr>
          <w:t>es</w:t>
        </w:r>
      </w:sdtContent>
    </w:sdt>
    <w:r w:rsidR="009C416A" w:rsidRPr="00AF59A4">
      <w:rPr>
        <w:color w:val="1F3864" w:themeColor="accent1" w:themeShade="80"/>
      </w:rPr>
      <w:t xml:space="preserve"> | </w:t>
    </w:r>
    <w:sdt>
      <w:sdtPr>
        <w:rPr>
          <w:color w:val="1F3864" w:themeColor="accent1" w:themeShade="80"/>
        </w:rPr>
        <w:alias w:val="Author"/>
        <w:tag w:val=""/>
        <w:id w:val="-1677181147"/>
        <w:placeholder>
          <w:docPart w:val="00874DA60DDE4E30B6FF32B16C009DDE"/>
        </w:placeholder>
        <w:dataBinding w:prefixMappings="xmlns:ns0='http://purl.org/dc/elements/1.1/' xmlns:ns1='http://schemas.openxmlformats.org/package/2006/metadata/core-properties' " w:xpath="/ns1:coreProperties[1]/ns0:creator[1]" w:storeItemID="{6C3C8BC8-F283-45AE-878A-BAB7291924A1}"/>
        <w:text/>
      </w:sdtPr>
      <w:sdtEndPr/>
      <w:sdtContent>
        <w:r w:rsidR="0081156E">
          <w:rPr>
            <w:color w:val="1F3864" w:themeColor="accent1" w:themeShade="80"/>
          </w:rPr>
          <w:t>Financial Year 202</w:t>
        </w:r>
        <w:r w:rsidR="0093014A">
          <w:rPr>
            <w:color w:val="1F3864" w:themeColor="accent1" w:themeShade="80"/>
          </w:rPr>
          <w:t>4</w:t>
        </w:r>
        <w:r w:rsidR="0081156E">
          <w:rPr>
            <w:color w:val="1F3864" w:themeColor="accent1" w:themeShade="80"/>
          </w:rPr>
          <w:t>-2</w:t>
        </w:r>
        <w:r w:rsidR="0093014A">
          <w:rPr>
            <w:color w:val="1F3864" w:themeColor="accent1" w:themeShade="80"/>
          </w:rPr>
          <w:t>5</w:t>
        </w:r>
      </w:sdtContent>
    </w:sdt>
  </w:p>
  <w:p w14:paraId="5C2DB476" w14:textId="3E5E77CB" w:rsidR="00775515" w:rsidRPr="0069340B" w:rsidRDefault="0069340B">
    <w:pPr>
      <w:pStyle w:val="Header"/>
      <w:rPr>
        <w:b/>
        <w:bCs/>
        <w:sz w:val="24"/>
        <w:szCs w:val="24"/>
      </w:rPr>
    </w:pPr>
    <w:r>
      <w:tab/>
    </w:r>
    <w:r>
      <w:tab/>
    </w:r>
    <w:r w:rsidR="09F930E5" w:rsidRPr="0069340B">
      <w:rPr>
        <w:b/>
        <w:bCs/>
        <w:color w:val="1F3864" w:themeColor="accent1" w:themeShade="80"/>
        <w:sz w:val="24"/>
        <w:szCs w:val="24"/>
      </w:rPr>
      <w:t xml:space="preserve"> Scottish</w:t>
    </w:r>
    <w:r w:rsidR="09F930E5" w:rsidRPr="0069340B">
      <w:rPr>
        <w:b/>
        <w:bCs/>
        <w:sz w:val="24"/>
        <w:szCs w:val="24"/>
      </w:rPr>
      <w:t xml:space="preserve"> </w:t>
    </w:r>
    <w:r w:rsidR="09F930E5" w:rsidRPr="0069340B">
      <w:rPr>
        <w:b/>
        <w:bCs/>
        <w:color w:val="1F3864" w:themeColor="accent1" w:themeShade="80"/>
        <w:sz w:val="24"/>
        <w:szCs w:val="24"/>
      </w:rPr>
      <w:t>Water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9E5E4E"/>
    <w:multiLevelType w:val="hybridMultilevel"/>
    <w:tmpl w:val="9056B8F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75C4B66"/>
    <w:multiLevelType w:val="hybridMultilevel"/>
    <w:tmpl w:val="F15E3E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1729EC"/>
    <w:multiLevelType w:val="hybridMultilevel"/>
    <w:tmpl w:val="776CED0C"/>
    <w:lvl w:ilvl="0" w:tplc="5CE2DC5C">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2640739">
    <w:abstractNumId w:val="1"/>
  </w:num>
  <w:num w:numId="2" w16cid:durableId="324936372">
    <w:abstractNumId w:val="2"/>
  </w:num>
  <w:num w:numId="3" w16cid:durableId="1606687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79F900B"/>
    <w:rsid w:val="0000085E"/>
    <w:rsid w:val="000066AF"/>
    <w:rsid w:val="00030B46"/>
    <w:rsid w:val="00035364"/>
    <w:rsid w:val="000450A6"/>
    <w:rsid w:val="00047D96"/>
    <w:rsid w:val="00055735"/>
    <w:rsid w:val="00060D7D"/>
    <w:rsid w:val="00063046"/>
    <w:rsid w:val="00067446"/>
    <w:rsid w:val="000737AB"/>
    <w:rsid w:val="00074D8B"/>
    <w:rsid w:val="000A0AD9"/>
    <w:rsid w:val="000B6CFE"/>
    <w:rsid w:val="000C6822"/>
    <w:rsid w:val="000C7258"/>
    <w:rsid w:val="000D5667"/>
    <w:rsid w:val="000D6BFF"/>
    <w:rsid w:val="000D76F2"/>
    <w:rsid w:val="000E2AE1"/>
    <w:rsid w:val="000F67B4"/>
    <w:rsid w:val="000F6C85"/>
    <w:rsid w:val="000F7146"/>
    <w:rsid w:val="000F7793"/>
    <w:rsid w:val="001051B2"/>
    <w:rsid w:val="00111C61"/>
    <w:rsid w:val="0012546D"/>
    <w:rsid w:val="00143FD8"/>
    <w:rsid w:val="001535BF"/>
    <w:rsid w:val="001548D3"/>
    <w:rsid w:val="00156436"/>
    <w:rsid w:val="001603CA"/>
    <w:rsid w:val="001648AC"/>
    <w:rsid w:val="0017490D"/>
    <w:rsid w:val="00181FE0"/>
    <w:rsid w:val="001849D3"/>
    <w:rsid w:val="001A0BE2"/>
    <w:rsid w:val="001A262E"/>
    <w:rsid w:val="001B26B8"/>
    <w:rsid w:val="001C1ADB"/>
    <w:rsid w:val="001C3666"/>
    <w:rsid w:val="001D7A5C"/>
    <w:rsid w:val="001E1E53"/>
    <w:rsid w:val="001E2201"/>
    <w:rsid w:val="001E421C"/>
    <w:rsid w:val="001F383E"/>
    <w:rsid w:val="001F4221"/>
    <w:rsid w:val="001F760F"/>
    <w:rsid w:val="002009C6"/>
    <w:rsid w:val="00210B14"/>
    <w:rsid w:val="00213711"/>
    <w:rsid w:val="00224ABF"/>
    <w:rsid w:val="0022674B"/>
    <w:rsid w:val="00238A83"/>
    <w:rsid w:val="00246BD1"/>
    <w:rsid w:val="0025373A"/>
    <w:rsid w:val="00265D26"/>
    <w:rsid w:val="00270A66"/>
    <w:rsid w:val="0027603E"/>
    <w:rsid w:val="002811B3"/>
    <w:rsid w:val="00281A08"/>
    <w:rsid w:val="002C1904"/>
    <w:rsid w:val="002C4047"/>
    <w:rsid w:val="002D0A2F"/>
    <w:rsid w:val="002D29F5"/>
    <w:rsid w:val="002E0351"/>
    <w:rsid w:val="002F51E6"/>
    <w:rsid w:val="00303DED"/>
    <w:rsid w:val="00311F64"/>
    <w:rsid w:val="00331779"/>
    <w:rsid w:val="00336642"/>
    <w:rsid w:val="00342F0D"/>
    <w:rsid w:val="0035204C"/>
    <w:rsid w:val="00370D0E"/>
    <w:rsid w:val="00380AF5"/>
    <w:rsid w:val="00391AE6"/>
    <w:rsid w:val="003A7C99"/>
    <w:rsid w:val="003A7F66"/>
    <w:rsid w:val="003C20E1"/>
    <w:rsid w:val="003C35C7"/>
    <w:rsid w:val="003C756D"/>
    <w:rsid w:val="003D7212"/>
    <w:rsid w:val="003E4122"/>
    <w:rsid w:val="003E74AA"/>
    <w:rsid w:val="003E78C0"/>
    <w:rsid w:val="003F4E87"/>
    <w:rsid w:val="00404427"/>
    <w:rsid w:val="0041328A"/>
    <w:rsid w:val="00417F99"/>
    <w:rsid w:val="004264F8"/>
    <w:rsid w:val="004369A6"/>
    <w:rsid w:val="00442CEB"/>
    <w:rsid w:val="004463FF"/>
    <w:rsid w:val="00451CA7"/>
    <w:rsid w:val="00454159"/>
    <w:rsid w:val="004546FB"/>
    <w:rsid w:val="0046052C"/>
    <w:rsid w:val="00474A84"/>
    <w:rsid w:val="004927F8"/>
    <w:rsid w:val="004A372C"/>
    <w:rsid w:val="004B27F4"/>
    <w:rsid w:val="004B3512"/>
    <w:rsid w:val="004B3CC7"/>
    <w:rsid w:val="004B7870"/>
    <w:rsid w:val="004C78CE"/>
    <w:rsid w:val="004D6144"/>
    <w:rsid w:val="004D6D5D"/>
    <w:rsid w:val="004F5588"/>
    <w:rsid w:val="00501BDE"/>
    <w:rsid w:val="00501F75"/>
    <w:rsid w:val="00512231"/>
    <w:rsid w:val="0052337C"/>
    <w:rsid w:val="00524E9B"/>
    <w:rsid w:val="00526F19"/>
    <w:rsid w:val="00527BED"/>
    <w:rsid w:val="00534293"/>
    <w:rsid w:val="00546A08"/>
    <w:rsid w:val="00553AD0"/>
    <w:rsid w:val="00556550"/>
    <w:rsid w:val="00560A82"/>
    <w:rsid w:val="005934B5"/>
    <w:rsid w:val="005A0B45"/>
    <w:rsid w:val="005B662C"/>
    <w:rsid w:val="005D0D87"/>
    <w:rsid w:val="005D2DD9"/>
    <w:rsid w:val="005E7316"/>
    <w:rsid w:val="00601A2E"/>
    <w:rsid w:val="00604801"/>
    <w:rsid w:val="0062544D"/>
    <w:rsid w:val="00627302"/>
    <w:rsid w:val="00635509"/>
    <w:rsid w:val="00636C87"/>
    <w:rsid w:val="0064093C"/>
    <w:rsid w:val="00654D12"/>
    <w:rsid w:val="006563D5"/>
    <w:rsid w:val="00657EF0"/>
    <w:rsid w:val="00672B03"/>
    <w:rsid w:val="00677C6A"/>
    <w:rsid w:val="0068342E"/>
    <w:rsid w:val="006917EE"/>
    <w:rsid w:val="0069340B"/>
    <w:rsid w:val="006935E1"/>
    <w:rsid w:val="00694ECF"/>
    <w:rsid w:val="00696888"/>
    <w:rsid w:val="006A4323"/>
    <w:rsid w:val="006C72F8"/>
    <w:rsid w:val="006C7436"/>
    <w:rsid w:val="006D092C"/>
    <w:rsid w:val="006D0EA3"/>
    <w:rsid w:val="006D10F5"/>
    <w:rsid w:val="006D2145"/>
    <w:rsid w:val="00702E95"/>
    <w:rsid w:val="00703CCF"/>
    <w:rsid w:val="0072413E"/>
    <w:rsid w:val="00725CD5"/>
    <w:rsid w:val="0073563C"/>
    <w:rsid w:val="00735CBD"/>
    <w:rsid w:val="00736B10"/>
    <w:rsid w:val="00745B61"/>
    <w:rsid w:val="00763A8B"/>
    <w:rsid w:val="0076540F"/>
    <w:rsid w:val="00766ED4"/>
    <w:rsid w:val="00775515"/>
    <w:rsid w:val="007807E1"/>
    <w:rsid w:val="007854A7"/>
    <w:rsid w:val="007864CD"/>
    <w:rsid w:val="00786E8E"/>
    <w:rsid w:val="00797DD4"/>
    <w:rsid w:val="007C495A"/>
    <w:rsid w:val="007C5BBD"/>
    <w:rsid w:val="007C7251"/>
    <w:rsid w:val="007D44EE"/>
    <w:rsid w:val="007D64FF"/>
    <w:rsid w:val="007E0896"/>
    <w:rsid w:val="007E1945"/>
    <w:rsid w:val="007E2217"/>
    <w:rsid w:val="007F0EBD"/>
    <w:rsid w:val="00810154"/>
    <w:rsid w:val="0081156E"/>
    <w:rsid w:val="008150E5"/>
    <w:rsid w:val="00824DF4"/>
    <w:rsid w:val="008369B7"/>
    <w:rsid w:val="00840A76"/>
    <w:rsid w:val="008426CD"/>
    <w:rsid w:val="008519E4"/>
    <w:rsid w:val="0085362E"/>
    <w:rsid w:val="008553FC"/>
    <w:rsid w:val="00860460"/>
    <w:rsid w:val="0086263B"/>
    <w:rsid w:val="008644B8"/>
    <w:rsid w:val="008663E7"/>
    <w:rsid w:val="0086673D"/>
    <w:rsid w:val="00870420"/>
    <w:rsid w:val="00876A21"/>
    <w:rsid w:val="008808B3"/>
    <w:rsid w:val="008872D7"/>
    <w:rsid w:val="0089659C"/>
    <w:rsid w:val="008A13DF"/>
    <w:rsid w:val="008A48F4"/>
    <w:rsid w:val="008B5C22"/>
    <w:rsid w:val="008B75F1"/>
    <w:rsid w:val="008D4E9E"/>
    <w:rsid w:val="008F5FD3"/>
    <w:rsid w:val="0090739D"/>
    <w:rsid w:val="009114E6"/>
    <w:rsid w:val="009207D8"/>
    <w:rsid w:val="0092206F"/>
    <w:rsid w:val="0093014A"/>
    <w:rsid w:val="00935CF0"/>
    <w:rsid w:val="00940B4E"/>
    <w:rsid w:val="009441A9"/>
    <w:rsid w:val="0094725B"/>
    <w:rsid w:val="00947A2C"/>
    <w:rsid w:val="009540F8"/>
    <w:rsid w:val="00955FDE"/>
    <w:rsid w:val="009716E9"/>
    <w:rsid w:val="00975142"/>
    <w:rsid w:val="0098095F"/>
    <w:rsid w:val="00981181"/>
    <w:rsid w:val="009835F4"/>
    <w:rsid w:val="00986884"/>
    <w:rsid w:val="009919AB"/>
    <w:rsid w:val="009C05B6"/>
    <w:rsid w:val="009C416A"/>
    <w:rsid w:val="009D1C7F"/>
    <w:rsid w:val="009D251D"/>
    <w:rsid w:val="009E7349"/>
    <w:rsid w:val="00A01EBC"/>
    <w:rsid w:val="00A03817"/>
    <w:rsid w:val="00A03DC1"/>
    <w:rsid w:val="00A042F9"/>
    <w:rsid w:val="00A0513B"/>
    <w:rsid w:val="00A0589F"/>
    <w:rsid w:val="00A115E2"/>
    <w:rsid w:val="00A15DA5"/>
    <w:rsid w:val="00A226B1"/>
    <w:rsid w:val="00A26256"/>
    <w:rsid w:val="00A2704E"/>
    <w:rsid w:val="00A2713A"/>
    <w:rsid w:val="00A27D56"/>
    <w:rsid w:val="00A32372"/>
    <w:rsid w:val="00A4466C"/>
    <w:rsid w:val="00A62E9E"/>
    <w:rsid w:val="00A6383F"/>
    <w:rsid w:val="00A666A4"/>
    <w:rsid w:val="00A70611"/>
    <w:rsid w:val="00A72867"/>
    <w:rsid w:val="00A80BA5"/>
    <w:rsid w:val="00A8406C"/>
    <w:rsid w:val="00AC4B57"/>
    <w:rsid w:val="00AC7976"/>
    <w:rsid w:val="00AF1DAE"/>
    <w:rsid w:val="00AF59A4"/>
    <w:rsid w:val="00AF7EE9"/>
    <w:rsid w:val="00B1031C"/>
    <w:rsid w:val="00B3092A"/>
    <w:rsid w:val="00B47877"/>
    <w:rsid w:val="00B5534B"/>
    <w:rsid w:val="00B70A63"/>
    <w:rsid w:val="00B712B2"/>
    <w:rsid w:val="00B83BBC"/>
    <w:rsid w:val="00B846CA"/>
    <w:rsid w:val="00B87D2B"/>
    <w:rsid w:val="00B90886"/>
    <w:rsid w:val="00B934D7"/>
    <w:rsid w:val="00BA1226"/>
    <w:rsid w:val="00BA12AE"/>
    <w:rsid w:val="00BA1D30"/>
    <w:rsid w:val="00BA7B61"/>
    <w:rsid w:val="00BB1293"/>
    <w:rsid w:val="00BB277D"/>
    <w:rsid w:val="00BC5A2D"/>
    <w:rsid w:val="00BC689B"/>
    <w:rsid w:val="00BD025B"/>
    <w:rsid w:val="00BD2E53"/>
    <w:rsid w:val="00BD7748"/>
    <w:rsid w:val="00BF0740"/>
    <w:rsid w:val="00BF3710"/>
    <w:rsid w:val="00C04315"/>
    <w:rsid w:val="00C061F6"/>
    <w:rsid w:val="00C13002"/>
    <w:rsid w:val="00C21183"/>
    <w:rsid w:val="00C21C59"/>
    <w:rsid w:val="00C27E49"/>
    <w:rsid w:val="00C35EDB"/>
    <w:rsid w:val="00C36EC3"/>
    <w:rsid w:val="00C455E2"/>
    <w:rsid w:val="00C6373E"/>
    <w:rsid w:val="00C63F72"/>
    <w:rsid w:val="00C64937"/>
    <w:rsid w:val="00C66DC4"/>
    <w:rsid w:val="00C714D1"/>
    <w:rsid w:val="00C7430A"/>
    <w:rsid w:val="00C8030C"/>
    <w:rsid w:val="00C834A4"/>
    <w:rsid w:val="00C83629"/>
    <w:rsid w:val="00C84745"/>
    <w:rsid w:val="00C84DF0"/>
    <w:rsid w:val="00C9682A"/>
    <w:rsid w:val="00C97111"/>
    <w:rsid w:val="00CA3341"/>
    <w:rsid w:val="00CA7EE4"/>
    <w:rsid w:val="00CB13C2"/>
    <w:rsid w:val="00CB32D4"/>
    <w:rsid w:val="00CC3858"/>
    <w:rsid w:val="00CC7070"/>
    <w:rsid w:val="00CF5712"/>
    <w:rsid w:val="00D132E7"/>
    <w:rsid w:val="00D14B09"/>
    <w:rsid w:val="00D159FA"/>
    <w:rsid w:val="00D21D7A"/>
    <w:rsid w:val="00D301A6"/>
    <w:rsid w:val="00D34109"/>
    <w:rsid w:val="00D409C9"/>
    <w:rsid w:val="00D412C3"/>
    <w:rsid w:val="00D52F90"/>
    <w:rsid w:val="00D55CC8"/>
    <w:rsid w:val="00D56925"/>
    <w:rsid w:val="00D67641"/>
    <w:rsid w:val="00D73791"/>
    <w:rsid w:val="00D90729"/>
    <w:rsid w:val="00DA06FE"/>
    <w:rsid w:val="00DA1003"/>
    <w:rsid w:val="00DB0F21"/>
    <w:rsid w:val="00DB16CA"/>
    <w:rsid w:val="00DC29A7"/>
    <w:rsid w:val="00DD29C0"/>
    <w:rsid w:val="00DD7206"/>
    <w:rsid w:val="00DE7DFF"/>
    <w:rsid w:val="00DF4404"/>
    <w:rsid w:val="00DF7D5B"/>
    <w:rsid w:val="00E03285"/>
    <w:rsid w:val="00E03E34"/>
    <w:rsid w:val="00E04288"/>
    <w:rsid w:val="00E101BC"/>
    <w:rsid w:val="00E17087"/>
    <w:rsid w:val="00E176E3"/>
    <w:rsid w:val="00E20163"/>
    <w:rsid w:val="00E54FB0"/>
    <w:rsid w:val="00E74A41"/>
    <w:rsid w:val="00E9668E"/>
    <w:rsid w:val="00EB74E7"/>
    <w:rsid w:val="00ED2C37"/>
    <w:rsid w:val="00EE2FD2"/>
    <w:rsid w:val="00EE4B97"/>
    <w:rsid w:val="00EF0125"/>
    <w:rsid w:val="00EF3C74"/>
    <w:rsid w:val="00EF611C"/>
    <w:rsid w:val="00F01777"/>
    <w:rsid w:val="00F1199C"/>
    <w:rsid w:val="00F205A6"/>
    <w:rsid w:val="00F245AD"/>
    <w:rsid w:val="00F24EAF"/>
    <w:rsid w:val="00F3779F"/>
    <w:rsid w:val="00F43488"/>
    <w:rsid w:val="00F44145"/>
    <w:rsid w:val="00F44364"/>
    <w:rsid w:val="00F54513"/>
    <w:rsid w:val="00F54CE7"/>
    <w:rsid w:val="00F64017"/>
    <w:rsid w:val="00F70977"/>
    <w:rsid w:val="00F96472"/>
    <w:rsid w:val="00FB065A"/>
    <w:rsid w:val="00FB1C3B"/>
    <w:rsid w:val="00FB3C1D"/>
    <w:rsid w:val="00FB6950"/>
    <w:rsid w:val="00FD29B5"/>
    <w:rsid w:val="00FE6510"/>
    <w:rsid w:val="00FE7F83"/>
    <w:rsid w:val="00FF2192"/>
    <w:rsid w:val="00FF2E6E"/>
    <w:rsid w:val="01EDB3CB"/>
    <w:rsid w:val="028D3F40"/>
    <w:rsid w:val="02D96EB3"/>
    <w:rsid w:val="0642D165"/>
    <w:rsid w:val="08157D25"/>
    <w:rsid w:val="09F930E5"/>
    <w:rsid w:val="13A02299"/>
    <w:rsid w:val="2F68ECD7"/>
    <w:rsid w:val="32089222"/>
    <w:rsid w:val="39CC7CE2"/>
    <w:rsid w:val="40BACC21"/>
    <w:rsid w:val="464A7AA6"/>
    <w:rsid w:val="4B9864C9"/>
    <w:rsid w:val="4E97BA0A"/>
    <w:rsid w:val="59A18343"/>
    <w:rsid w:val="5BB44B62"/>
    <w:rsid w:val="5C0E9A19"/>
    <w:rsid w:val="62C12A15"/>
    <w:rsid w:val="63C6DDF4"/>
    <w:rsid w:val="654103C8"/>
    <w:rsid w:val="6946B2AF"/>
    <w:rsid w:val="6E0DDC5B"/>
    <w:rsid w:val="6EF1AAB2"/>
    <w:rsid w:val="70671F06"/>
    <w:rsid w:val="7101C2F0"/>
    <w:rsid w:val="73D3D908"/>
    <w:rsid w:val="75AB1AA5"/>
    <w:rsid w:val="779F900B"/>
    <w:rsid w:val="7E6114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F900B"/>
  <w15:chartTrackingRefBased/>
  <w15:docId w15:val="{9820053E-A0C7-49A4-85F3-9930C9F24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EA3"/>
  </w:style>
  <w:style w:type="paragraph" w:styleId="Heading1">
    <w:name w:val="heading 1"/>
    <w:basedOn w:val="Normal"/>
    <w:next w:val="Normal"/>
    <w:link w:val="Heading1Char"/>
    <w:uiPriority w:val="9"/>
    <w:qFormat/>
    <w:rsid w:val="001B26B8"/>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B26B8"/>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1B26B8"/>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1B26B8"/>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1B26B8"/>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1B26B8"/>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1B26B8"/>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1B26B8"/>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1B26B8"/>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55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5515"/>
  </w:style>
  <w:style w:type="paragraph" w:styleId="Footer">
    <w:name w:val="footer"/>
    <w:basedOn w:val="Normal"/>
    <w:link w:val="FooterChar"/>
    <w:uiPriority w:val="99"/>
    <w:unhideWhenUsed/>
    <w:rsid w:val="007755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5515"/>
  </w:style>
  <w:style w:type="character" w:customStyle="1" w:styleId="Heading1Char">
    <w:name w:val="Heading 1 Char"/>
    <w:basedOn w:val="DefaultParagraphFont"/>
    <w:link w:val="Heading1"/>
    <w:uiPriority w:val="9"/>
    <w:rsid w:val="001B26B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1B26B8"/>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1B26B8"/>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1B26B8"/>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1B26B8"/>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1B26B8"/>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1B26B8"/>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1B26B8"/>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1B26B8"/>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1B26B8"/>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1B26B8"/>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1B26B8"/>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1B26B8"/>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1B26B8"/>
    <w:rPr>
      <w:rFonts w:asciiTheme="majorHAnsi" w:eastAsiaTheme="majorEastAsia" w:hAnsiTheme="majorHAnsi" w:cstheme="majorBidi"/>
      <w:sz w:val="24"/>
      <w:szCs w:val="24"/>
    </w:rPr>
  </w:style>
  <w:style w:type="character" w:styleId="Strong">
    <w:name w:val="Strong"/>
    <w:basedOn w:val="DefaultParagraphFont"/>
    <w:uiPriority w:val="22"/>
    <w:qFormat/>
    <w:rsid w:val="001B26B8"/>
    <w:rPr>
      <w:b/>
      <w:bCs/>
    </w:rPr>
  </w:style>
  <w:style w:type="character" w:styleId="Emphasis">
    <w:name w:val="Emphasis"/>
    <w:basedOn w:val="DefaultParagraphFont"/>
    <w:uiPriority w:val="20"/>
    <w:qFormat/>
    <w:rsid w:val="001B26B8"/>
    <w:rPr>
      <w:i/>
      <w:iCs/>
    </w:rPr>
  </w:style>
  <w:style w:type="paragraph" w:styleId="NoSpacing">
    <w:name w:val="No Spacing"/>
    <w:link w:val="NoSpacingChar"/>
    <w:uiPriority w:val="1"/>
    <w:qFormat/>
    <w:rsid w:val="001B26B8"/>
    <w:pPr>
      <w:spacing w:after="0" w:line="240" w:lineRule="auto"/>
    </w:pPr>
  </w:style>
  <w:style w:type="paragraph" w:styleId="Quote">
    <w:name w:val="Quote"/>
    <w:basedOn w:val="Normal"/>
    <w:next w:val="Normal"/>
    <w:link w:val="QuoteChar"/>
    <w:uiPriority w:val="29"/>
    <w:qFormat/>
    <w:rsid w:val="001B26B8"/>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1B26B8"/>
    <w:rPr>
      <w:i/>
      <w:iCs/>
      <w:color w:val="404040" w:themeColor="text1" w:themeTint="BF"/>
    </w:rPr>
  </w:style>
  <w:style w:type="paragraph" w:styleId="IntenseQuote">
    <w:name w:val="Intense Quote"/>
    <w:basedOn w:val="Normal"/>
    <w:next w:val="Normal"/>
    <w:link w:val="IntenseQuoteChar"/>
    <w:uiPriority w:val="30"/>
    <w:qFormat/>
    <w:rsid w:val="001B26B8"/>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1B26B8"/>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1B26B8"/>
    <w:rPr>
      <w:i/>
      <w:iCs/>
      <w:color w:val="404040" w:themeColor="text1" w:themeTint="BF"/>
    </w:rPr>
  </w:style>
  <w:style w:type="character" w:styleId="IntenseEmphasis">
    <w:name w:val="Intense Emphasis"/>
    <w:basedOn w:val="DefaultParagraphFont"/>
    <w:uiPriority w:val="21"/>
    <w:qFormat/>
    <w:rsid w:val="001B26B8"/>
    <w:rPr>
      <w:b/>
      <w:bCs/>
      <w:i/>
      <w:iCs/>
    </w:rPr>
  </w:style>
  <w:style w:type="character" w:styleId="SubtleReference">
    <w:name w:val="Subtle Reference"/>
    <w:basedOn w:val="DefaultParagraphFont"/>
    <w:uiPriority w:val="31"/>
    <w:qFormat/>
    <w:rsid w:val="001B26B8"/>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B26B8"/>
    <w:rPr>
      <w:b/>
      <w:bCs/>
      <w:smallCaps/>
      <w:spacing w:val="5"/>
      <w:u w:val="single"/>
    </w:rPr>
  </w:style>
  <w:style w:type="character" w:styleId="BookTitle">
    <w:name w:val="Book Title"/>
    <w:basedOn w:val="DefaultParagraphFont"/>
    <w:uiPriority w:val="33"/>
    <w:qFormat/>
    <w:rsid w:val="001B26B8"/>
    <w:rPr>
      <w:b/>
      <w:bCs/>
      <w:smallCaps/>
    </w:rPr>
  </w:style>
  <w:style w:type="paragraph" w:styleId="TOCHeading">
    <w:name w:val="TOC Heading"/>
    <w:basedOn w:val="Heading1"/>
    <w:next w:val="Normal"/>
    <w:uiPriority w:val="39"/>
    <w:semiHidden/>
    <w:unhideWhenUsed/>
    <w:qFormat/>
    <w:rsid w:val="001B26B8"/>
    <w:pPr>
      <w:outlineLvl w:val="9"/>
    </w:pPr>
  </w:style>
  <w:style w:type="character" w:customStyle="1" w:styleId="NoSpacingChar">
    <w:name w:val="No Spacing Char"/>
    <w:basedOn w:val="DefaultParagraphFont"/>
    <w:link w:val="NoSpacing"/>
    <w:uiPriority w:val="1"/>
    <w:rsid w:val="0025373A"/>
  </w:style>
  <w:style w:type="paragraph" w:styleId="ListParagraph">
    <w:name w:val="List Paragraph"/>
    <w:basedOn w:val="Normal"/>
    <w:uiPriority w:val="34"/>
    <w:qFormat/>
    <w:rsid w:val="007864CD"/>
    <w:pPr>
      <w:ind w:left="720"/>
      <w:contextualSpacing/>
    </w:pPr>
  </w:style>
  <w:style w:type="table" w:styleId="TableGrid">
    <w:name w:val="Table Grid"/>
    <w:basedOn w:val="TableNormal"/>
    <w:uiPriority w:val="39"/>
    <w:rsid w:val="00CF5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D251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92206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534293"/>
    <w:pPr>
      <w:spacing w:after="0" w:line="240" w:lineRule="auto"/>
    </w:pPr>
  </w:style>
  <w:style w:type="character" w:styleId="CommentReference">
    <w:name w:val="annotation reference"/>
    <w:basedOn w:val="DefaultParagraphFont"/>
    <w:uiPriority w:val="99"/>
    <w:semiHidden/>
    <w:unhideWhenUsed/>
    <w:rsid w:val="00534293"/>
    <w:rPr>
      <w:sz w:val="16"/>
      <w:szCs w:val="16"/>
    </w:rPr>
  </w:style>
  <w:style w:type="paragraph" w:styleId="CommentText">
    <w:name w:val="annotation text"/>
    <w:basedOn w:val="Normal"/>
    <w:link w:val="CommentTextChar"/>
    <w:uiPriority w:val="99"/>
    <w:unhideWhenUsed/>
    <w:rsid w:val="00534293"/>
    <w:pPr>
      <w:spacing w:line="240" w:lineRule="auto"/>
    </w:pPr>
  </w:style>
  <w:style w:type="character" w:customStyle="1" w:styleId="CommentTextChar">
    <w:name w:val="Comment Text Char"/>
    <w:basedOn w:val="DefaultParagraphFont"/>
    <w:link w:val="CommentText"/>
    <w:uiPriority w:val="99"/>
    <w:rsid w:val="00534293"/>
  </w:style>
  <w:style w:type="paragraph" w:styleId="CommentSubject">
    <w:name w:val="annotation subject"/>
    <w:basedOn w:val="CommentText"/>
    <w:next w:val="CommentText"/>
    <w:link w:val="CommentSubjectChar"/>
    <w:uiPriority w:val="99"/>
    <w:semiHidden/>
    <w:unhideWhenUsed/>
    <w:rsid w:val="00534293"/>
    <w:rPr>
      <w:b/>
      <w:bCs/>
    </w:rPr>
  </w:style>
  <w:style w:type="character" w:customStyle="1" w:styleId="CommentSubjectChar">
    <w:name w:val="Comment Subject Char"/>
    <w:basedOn w:val="CommentTextChar"/>
    <w:link w:val="CommentSubject"/>
    <w:uiPriority w:val="99"/>
    <w:semiHidden/>
    <w:rsid w:val="00534293"/>
    <w:rPr>
      <w:b/>
      <w:bCs/>
    </w:rPr>
  </w:style>
  <w:style w:type="character" w:styleId="Hyperlink">
    <w:name w:val="Hyperlink"/>
    <w:basedOn w:val="DefaultParagraphFont"/>
    <w:uiPriority w:val="99"/>
    <w:unhideWhenUsed/>
    <w:rsid w:val="00B1031C"/>
    <w:rPr>
      <w:color w:val="0563C1" w:themeColor="hyperlink"/>
      <w:u w:val="single"/>
    </w:rPr>
  </w:style>
  <w:style w:type="character" w:styleId="UnresolvedMention">
    <w:name w:val="Unresolved Mention"/>
    <w:basedOn w:val="DefaultParagraphFont"/>
    <w:uiPriority w:val="99"/>
    <w:semiHidden/>
    <w:unhideWhenUsed/>
    <w:rsid w:val="00B103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670211">
      <w:bodyDiv w:val="1"/>
      <w:marLeft w:val="0"/>
      <w:marRight w:val="0"/>
      <w:marTop w:val="0"/>
      <w:marBottom w:val="0"/>
      <w:divBdr>
        <w:top w:val="none" w:sz="0" w:space="0" w:color="auto"/>
        <w:left w:val="none" w:sz="0" w:space="0" w:color="auto"/>
        <w:bottom w:val="none" w:sz="0" w:space="0" w:color="auto"/>
        <w:right w:val="none" w:sz="0" w:space="0" w:color="auto"/>
      </w:divBdr>
    </w:div>
    <w:div w:id="347760163">
      <w:bodyDiv w:val="1"/>
      <w:marLeft w:val="0"/>
      <w:marRight w:val="0"/>
      <w:marTop w:val="0"/>
      <w:marBottom w:val="0"/>
      <w:divBdr>
        <w:top w:val="none" w:sz="0" w:space="0" w:color="auto"/>
        <w:left w:val="none" w:sz="0" w:space="0" w:color="auto"/>
        <w:bottom w:val="none" w:sz="0" w:space="0" w:color="auto"/>
        <w:right w:val="none" w:sz="0" w:space="0" w:color="auto"/>
      </w:divBdr>
    </w:div>
    <w:div w:id="486869977">
      <w:bodyDiv w:val="1"/>
      <w:marLeft w:val="0"/>
      <w:marRight w:val="0"/>
      <w:marTop w:val="0"/>
      <w:marBottom w:val="0"/>
      <w:divBdr>
        <w:top w:val="none" w:sz="0" w:space="0" w:color="auto"/>
        <w:left w:val="none" w:sz="0" w:space="0" w:color="auto"/>
        <w:bottom w:val="none" w:sz="0" w:space="0" w:color="auto"/>
        <w:right w:val="none" w:sz="0" w:space="0" w:color="auto"/>
      </w:divBdr>
    </w:div>
    <w:div w:id="942155456">
      <w:bodyDiv w:val="1"/>
      <w:marLeft w:val="0"/>
      <w:marRight w:val="0"/>
      <w:marTop w:val="0"/>
      <w:marBottom w:val="0"/>
      <w:divBdr>
        <w:top w:val="none" w:sz="0" w:space="0" w:color="auto"/>
        <w:left w:val="none" w:sz="0" w:space="0" w:color="auto"/>
        <w:bottom w:val="none" w:sz="0" w:space="0" w:color="auto"/>
        <w:right w:val="none" w:sz="0" w:space="0" w:color="auto"/>
      </w:divBdr>
    </w:div>
    <w:div w:id="1076706710">
      <w:bodyDiv w:val="1"/>
      <w:marLeft w:val="0"/>
      <w:marRight w:val="0"/>
      <w:marTop w:val="0"/>
      <w:marBottom w:val="0"/>
      <w:divBdr>
        <w:top w:val="none" w:sz="0" w:space="0" w:color="auto"/>
        <w:left w:val="none" w:sz="0" w:space="0" w:color="auto"/>
        <w:bottom w:val="none" w:sz="0" w:space="0" w:color="auto"/>
        <w:right w:val="none" w:sz="0" w:space="0" w:color="auto"/>
      </w:divBdr>
    </w:div>
    <w:div w:id="1412652784">
      <w:bodyDiv w:val="1"/>
      <w:marLeft w:val="0"/>
      <w:marRight w:val="0"/>
      <w:marTop w:val="0"/>
      <w:marBottom w:val="0"/>
      <w:divBdr>
        <w:top w:val="none" w:sz="0" w:space="0" w:color="auto"/>
        <w:left w:val="none" w:sz="0" w:space="0" w:color="auto"/>
        <w:bottom w:val="none" w:sz="0" w:space="0" w:color="auto"/>
        <w:right w:val="none" w:sz="0" w:space="0" w:color="auto"/>
      </w:divBdr>
    </w:div>
    <w:div w:id="1462698397">
      <w:bodyDiv w:val="1"/>
      <w:marLeft w:val="0"/>
      <w:marRight w:val="0"/>
      <w:marTop w:val="0"/>
      <w:marBottom w:val="0"/>
      <w:divBdr>
        <w:top w:val="none" w:sz="0" w:space="0" w:color="auto"/>
        <w:left w:val="none" w:sz="0" w:space="0" w:color="auto"/>
        <w:bottom w:val="none" w:sz="0" w:space="0" w:color="auto"/>
        <w:right w:val="none" w:sz="0" w:space="0" w:color="auto"/>
      </w:divBdr>
    </w:div>
    <w:div w:id="1645770076">
      <w:bodyDiv w:val="1"/>
      <w:marLeft w:val="0"/>
      <w:marRight w:val="0"/>
      <w:marTop w:val="0"/>
      <w:marBottom w:val="0"/>
      <w:divBdr>
        <w:top w:val="none" w:sz="0" w:space="0" w:color="auto"/>
        <w:left w:val="none" w:sz="0" w:space="0" w:color="auto"/>
        <w:bottom w:val="none" w:sz="0" w:space="0" w:color="auto"/>
        <w:right w:val="none" w:sz="0" w:space="0" w:color="auto"/>
      </w:divBdr>
    </w:div>
    <w:div w:id="1827866224">
      <w:bodyDiv w:val="1"/>
      <w:marLeft w:val="0"/>
      <w:marRight w:val="0"/>
      <w:marTop w:val="0"/>
      <w:marBottom w:val="0"/>
      <w:divBdr>
        <w:top w:val="none" w:sz="0" w:space="0" w:color="auto"/>
        <w:left w:val="none" w:sz="0" w:space="0" w:color="auto"/>
        <w:bottom w:val="none" w:sz="0" w:space="0" w:color="auto"/>
        <w:right w:val="none" w:sz="0" w:space="0" w:color="auto"/>
      </w:divBdr>
    </w:div>
    <w:div w:id="1847089609">
      <w:bodyDiv w:val="1"/>
      <w:marLeft w:val="0"/>
      <w:marRight w:val="0"/>
      <w:marTop w:val="0"/>
      <w:marBottom w:val="0"/>
      <w:divBdr>
        <w:top w:val="none" w:sz="0" w:space="0" w:color="auto"/>
        <w:left w:val="none" w:sz="0" w:space="0" w:color="auto"/>
        <w:bottom w:val="none" w:sz="0" w:space="0" w:color="auto"/>
        <w:right w:val="none" w:sz="0" w:space="0" w:color="auto"/>
      </w:divBdr>
    </w:div>
    <w:div w:id="2011255068">
      <w:bodyDiv w:val="1"/>
      <w:marLeft w:val="0"/>
      <w:marRight w:val="0"/>
      <w:marTop w:val="0"/>
      <w:marBottom w:val="0"/>
      <w:divBdr>
        <w:top w:val="none" w:sz="0" w:space="0" w:color="auto"/>
        <w:left w:val="none" w:sz="0" w:space="0" w:color="auto"/>
        <w:bottom w:val="none" w:sz="0" w:space="0" w:color="auto"/>
        <w:right w:val="none" w:sz="0" w:space="0" w:color="auto"/>
      </w:divBdr>
    </w:div>
    <w:div w:id="2042440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844995B696480F833C6D9BDD301133"/>
        <w:category>
          <w:name w:val="General"/>
          <w:gallery w:val="placeholder"/>
        </w:category>
        <w:types>
          <w:type w:val="bbPlcHdr"/>
        </w:types>
        <w:behaviors>
          <w:behavior w:val="content"/>
        </w:behaviors>
        <w:guid w:val="{3804D771-3CA2-452F-8D1C-109FC192029A}"/>
      </w:docPartPr>
      <w:docPartBody>
        <w:p w:rsidR="00061672" w:rsidRDefault="00210B14" w:rsidP="00210B14">
          <w:pPr>
            <w:pStyle w:val="93844995B696480F833C6D9BDD301133"/>
          </w:pPr>
          <w:r>
            <w:rPr>
              <w:color w:val="156082" w:themeColor="accent1"/>
            </w:rPr>
            <w:t>[Document title]</w:t>
          </w:r>
        </w:p>
      </w:docPartBody>
    </w:docPart>
    <w:docPart>
      <w:docPartPr>
        <w:name w:val="00874DA60DDE4E30B6FF32B16C009DDE"/>
        <w:category>
          <w:name w:val="General"/>
          <w:gallery w:val="placeholder"/>
        </w:category>
        <w:types>
          <w:type w:val="bbPlcHdr"/>
        </w:types>
        <w:behaviors>
          <w:behavior w:val="content"/>
        </w:behaviors>
        <w:guid w:val="{A67956CC-0F65-47AA-9C25-6B9C008307F6}"/>
      </w:docPartPr>
      <w:docPartBody>
        <w:p w:rsidR="00061672" w:rsidRDefault="00210B14" w:rsidP="00210B14">
          <w:pPr>
            <w:pStyle w:val="00874DA60DDE4E30B6FF32B16C009DDE"/>
          </w:pPr>
          <w: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B14"/>
    <w:rsid w:val="00061672"/>
    <w:rsid w:val="00210B14"/>
    <w:rsid w:val="00346FE7"/>
    <w:rsid w:val="0035204C"/>
    <w:rsid w:val="00380AF5"/>
    <w:rsid w:val="003E78C0"/>
    <w:rsid w:val="00400B43"/>
    <w:rsid w:val="004A254B"/>
    <w:rsid w:val="004C5775"/>
    <w:rsid w:val="004F62C8"/>
    <w:rsid w:val="005539C1"/>
    <w:rsid w:val="005A1129"/>
    <w:rsid w:val="00642ECD"/>
    <w:rsid w:val="006609DA"/>
    <w:rsid w:val="006C5681"/>
    <w:rsid w:val="007308BD"/>
    <w:rsid w:val="007840B7"/>
    <w:rsid w:val="007E0896"/>
    <w:rsid w:val="00841D85"/>
    <w:rsid w:val="009540F8"/>
    <w:rsid w:val="00970A79"/>
    <w:rsid w:val="00A52107"/>
    <w:rsid w:val="00C43DA4"/>
    <w:rsid w:val="00D97C5B"/>
    <w:rsid w:val="00DD7206"/>
    <w:rsid w:val="00F3723A"/>
    <w:rsid w:val="00F4072E"/>
    <w:rsid w:val="00FF6F0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3844995B696480F833C6D9BDD301133">
    <w:name w:val="93844995B696480F833C6D9BDD301133"/>
    <w:rsid w:val="00210B14"/>
  </w:style>
  <w:style w:type="paragraph" w:customStyle="1" w:styleId="00874DA60DDE4E30B6FF32B16C009DDE">
    <w:name w:val="00874DA60DDE4E30B6FF32B16C009DDE"/>
    <w:rsid w:val="00210B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1d801c03-f65a-408c-90f5-5ffaa090d44c">
      <UserInfo>
        <DisplayName>Jean Marshall</DisplayName>
        <AccountId>1325</AccountId>
        <AccountType/>
      </UserInfo>
      <UserInfo>
        <DisplayName>Tom Harvie Clark</DisplayName>
        <AccountId>49</AccountId>
        <AccountType/>
      </UserInfo>
      <UserInfo>
        <DisplayName>Andrew MacFarlane</DisplayName>
        <AccountId>22</AccountId>
        <AccountType/>
      </UserInfo>
      <UserInfo>
        <DisplayName>Mirela Andoni</DisplayName>
        <AccountId>20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E306AC75FA294EB5806CA2EDAE6D93" ma:contentTypeVersion="6" ma:contentTypeDescription="Create a new document." ma:contentTypeScope="" ma:versionID="7c2d60b06e954d56d5d18d884873ffa3">
  <xsd:schema xmlns:xsd="http://www.w3.org/2001/XMLSchema" xmlns:xs="http://www.w3.org/2001/XMLSchema" xmlns:p="http://schemas.microsoft.com/office/2006/metadata/properties" xmlns:ns2="44f872d3-7ae5-4163-867a-4686218dafad" xmlns:ns3="1d801c03-f65a-408c-90f5-5ffaa090d44c" targetNamespace="http://schemas.microsoft.com/office/2006/metadata/properties" ma:root="true" ma:fieldsID="371cf3e4628328c4e58ed28bf9169ed0" ns2:_="" ns3:_="">
    <xsd:import namespace="44f872d3-7ae5-4163-867a-4686218dafad"/>
    <xsd:import namespace="1d801c03-f65a-408c-90f5-5ffaa090d44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f872d3-7ae5-4163-867a-4686218daf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801c03-f65a-408c-90f5-5ffaa090d44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A38D86-0EB3-4D96-8C83-89B59DCA90C5}">
  <ds:schemaRefs>
    <ds:schemaRef ds:uri="http://schemas.openxmlformats.org/officeDocument/2006/bibliography"/>
  </ds:schemaRefs>
</ds:datastoreItem>
</file>

<file path=customXml/itemProps2.xml><?xml version="1.0" encoding="utf-8"?>
<ds:datastoreItem xmlns:ds="http://schemas.openxmlformats.org/officeDocument/2006/customXml" ds:itemID="{CFFAC43E-9AD9-479F-8C7F-CEEFECFC406C}">
  <ds:schemaRefs>
    <ds:schemaRef ds:uri="http://schemas.microsoft.com/office/2006/metadata/properties"/>
    <ds:schemaRef ds:uri="http://schemas.microsoft.com/office/infopath/2007/PartnerControls"/>
    <ds:schemaRef ds:uri="1d801c03-f65a-408c-90f5-5ffaa090d44c"/>
  </ds:schemaRefs>
</ds:datastoreItem>
</file>

<file path=customXml/itemProps3.xml><?xml version="1.0" encoding="utf-8"?>
<ds:datastoreItem xmlns:ds="http://schemas.openxmlformats.org/officeDocument/2006/customXml" ds:itemID="{9C1C67D6-CC6C-4960-B58E-974BAA597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f872d3-7ae5-4163-867a-4686218dafad"/>
    <ds:schemaRef ds:uri="1d801c03-f65a-408c-90f5-5ffaa090d4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E0A18B-39B2-40CE-BBFC-1BA3E39EB2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1313</Words>
  <Characters>7091</Characters>
  <Application>Microsoft Office Word</Application>
  <DocSecurity>0</DocSecurity>
  <Lines>144</Lines>
  <Paragraphs>54</Paragraphs>
  <ScaleCrop>false</ScaleCrop>
  <Company/>
  <LinksUpToDate>false</LinksUpToDate>
  <CharactersWithSpaces>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Services reform (Scotland) act 2010 Disclosures</dc:title>
  <dc:subject>Disclosures for the financial year 2024-25</dc:subject>
  <dc:creator>Financial Year 2024-25</dc:creator>
  <cp:keywords/>
  <dc:description/>
  <cp:lastModifiedBy>Jean Marshall</cp:lastModifiedBy>
  <cp:revision>2</cp:revision>
  <dcterms:created xsi:type="dcterms:W3CDTF">2026-07-28T13:24:00Z</dcterms:created>
  <dcterms:modified xsi:type="dcterms:W3CDTF">2026-07-28T13:24:00Z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#000000,11,Calibri</vt:lpwstr>
  </property>
  <property fmtid="{D5CDD505-2E9C-101B-9397-08002B2CF9AE}" pid="4" name="ClassificationContentMarkingFooterText">
    <vt:lpwstr>SW Internal
Commercial</vt:lpwstr>
  </property>
  <property fmtid="{D5CDD505-2E9C-101B-9397-08002B2CF9AE}" pid="5" name="MSIP_Label_058726ee-aa22-4015-a145-38c9c7d44652_Enabled">
    <vt:lpwstr>true</vt:lpwstr>
  </property>
  <property fmtid="{D5CDD505-2E9C-101B-9397-08002B2CF9AE}" pid="6" name="MSIP_Label_058726ee-aa22-4015-a145-38c9c7d44652_SetDate">
    <vt:lpwstr>2022-07-26T16:04:47Z</vt:lpwstr>
  </property>
  <property fmtid="{D5CDD505-2E9C-101B-9397-08002B2CF9AE}" pid="7" name="MSIP_Label_058726ee-aa22-4015-a145-38c9c7d44652_Method">
    <vt:lpwstr>Privileged</vt:lpwstr>
  </property>
  <property fmtid="{D5CDD505-2E9C-101B-9397-08002B2CF9AE}" pid="8" name="MSIP_Label_058726ee-aa22-4015-a145-38c9c7d44652_Name">
    <vt:lpwstr>058726ee-aa22-4015-a145-38c9c7d44652</vt:lpwstr>
  </property>
  <property fmtid="{D5CDD505-2E9C-101B-9397-08002B2CF9AE}" pid="9" name="MSIP_Label_058726ee-aa22-4015-a145-38c9c7d44652_SiteId">
    <vt:lpwstr>f90bd2e7-b5c0-4b25-9e27-226ff8b6c17b</vt:lpwstr>
  </property>
  <property fmtid="{D5CDD505-2E9C-101B-9397-08002B2CF9AE}" pid="10" name="MSIP_Label_058726ee-aa22-4015-a145-38c9c7d44652_ActionId">
    <vt:lpwstr>d09ce397-4f49-4bbb-819d-ce2476d42120</vt:lpwstr>
  </property>
  <property fmtid="{D5CDD505-2E9C-101B-9397-08002B2CF9AE}" pid="11" name="MSIP_Label_058726ee-aa22-4015-a145-38c9c7d44652_ContentBits">
    <vt:lpwstr>2</vt:lpwstr>
  </property>
  <property fmtid="{D5CDD505-2E9C-101B-9397-08002B2CF9AE}" pid="12" name="ContentTypeId">
    <vt:lpwstr>0x0101006BE306AC75FA294EB5806CA2EDAE6D93</vt:lpwstr>
  </property>
</Properties>
</file>